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36"/>
          <w:szCs w:val="36"/>
          <w:highlight w:val="none"/>
        </w:rPr>
      </w:pPr>
      <w:r>
        <w:rPr>
          <w:rFonts w:hint="eastAsia" w:ascii="宋体" w:hAnsi="宋体" w:cs="宋体"/>
          <w:color w:val="auto"/>
          <w:spacing w:val="76"/>
          <w:sz w:val="144"/>
          <w:highlight w:val="none"/>
        </w:rPr>
        <w:t xml:space="preserve">招标文件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color w:val="auto"/>
          <w:sz w:val="32"/>
          <w:szCs w:val="32"/>
          <w:highlight w:val="none"/>
        </w:rPr>
      </w:pPr>
      <w:r>
        <w:rPr>
          <w:color w:val="auto"/>
          <w:sz w:val="32"/>
          <w:szCs w:val="32"/>
          <w:highlight w:val="none"/>
        </w:rPr>
      </w:r>
      <w:r/>
    </w:p>
    <w:p>
      <w:pPr>
        <w:spacing w:line="360" w:lineRule="auto"/>
        <w:rPr>
          <w:color w:val="auto"/>
          <w:sz w:val="32"/>
          <w:szCs w:val="32"/>
          <w:highlight w:val="none"/>
        </w:rPr>
      </w:pPr>
      <w:r>
        <w:rPr>
          <w:color w:val="auto"/>
          <w:sz w:val="32"/>
          <w:szCs w:val="32"/>
          <w:highlight w:val="none"/>
        </w:rPr>
      </w:r>
      <w:r/>
    </w:p>
    <w:p>
      <w:pPr>
        <w:ind w:left="3196" w:hanging="1600"/>
        <w:spacing w:line="360" w:lineRule="auto"/>
        <w:rPr>
          <w:rFonts w:hint="eastAsia"/>
          <w:color w:val="auto"/>
          <w:sz w:val="32"/>
          <w:szCs w:val="32"/>
          <w:highlight w:val="none"/>
          <w:lang w:eastAsia="zh-CN"/>
        </w:rPr>
      </w:pPr>
      <w:r>
        <w:rPr>
          <w:rFonts w:hint="eastAsia"/>
          <w:color w:val="auto"/>
          <w:sz w:val="32"/>
          <w:szCs w:val="32"/>
          <w:highlight w:val="none"/>
        </w:rPr>
        <w:t xml:space="preserve">项目名称：</w:t>
      </w:r>
      <w:r>
        <w:rPr>
          <w:rFonts w:hint="eastAsia"/>
          <w:color w:val="auto"/>
          <w:sz w:val="32"/>
          <w:szCs w:val="32"/>
          <w:highlight w:val="none"/>
          <w:lang w:eastAsia="zh-CN"/>
        </w:rPr>
        <w:t xml:space="preserve">丰县梁寨镇中心卫生院采购胃肠镜项目</w:t>
      </w:r>
      <w:r/>
    </w:p>
    <w:p>
      <w:pPr>
        <w:ind w:firstLine="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项目编号：</w:t>
      </w:r>
      <w:r>
        <w:rPr>
          <w:rFonts w:hint="eastAsia"/>
          <w:color w:val="auto"/>
          <w:sz w:val="32"/>
          <w:szCs w:val="32"/>
          <w:highlight w:val="none"/>
          <w:lang w:eastAsia="zh-CN"/>
        </w:rPr>
        <w:t xml:space="preserve">JSZC-320321-DSJS-G2025-0006</w:t>
      </w:r>
      <w:r/>
    </w:p>
    <w:p>
      <w:pPr>
        <w:ind w:left="3196" w:hanging="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招 标 人：</w:t>
      </w:r>
      <w:r>
        <w:rPr>
          <w:rFonts w:hint="eastAsia"/>
          <w:color w:val="auto"/>
          <w:sz w:val="32"/>
          <w:szCs w:val="32"/>
          <w:highlight w:val="none"/>
          <w:lang w:eastAsia="zh-CN"/>
        </w:rPr>
        <w:t xml:space="preserve">丰县梁寨镇中心卫生院</w:t>
      </w:r>
      <w:r/>
    </w:p>
    <w:p>
      <w:pPr>
        <w:rPr>
          <w:color w:val="auto"/>
          <w:sz w:val="32"/>
          <w:szCs w:val="32"/>
          <w:highlight w:val="none"/>
        </w:rPr>
      </w:pPr>
      <w:r>
        <w:rPr>
          <w:color w:val="auto"/>
          <w:sz w:val="32"/>
          <w:szCs w:val="32"/>
          <w:highlight w:val="none"/>
        </w:rPr>
      </w:r>
      <w:r/>
    </w:p>
    <w:p>
      <w:pPr>
        <w:pStyle w:val="814"/>
        <w:jc w:val="center"/>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rPr>
          <w:color w:val="auto"/>
          <w:sz w:val="32"/>
          <w:szCs w:val="32"/>
          <w:highlight w:val="none"/>
        </w:rPr>
      </w:pPr>
      <w:r>
        <w:rPr>
          <w:color w:val="auto"/>
          <w:sz w:val="32"/>
          <w:szCs w:val="32"/>
          <w:highlight w:val="none"/>
        </w:rPr>
      </w:r>
      <w:r/>
    </w:p>
    <w:p>
      <w:pPr>
        <w:pStyle w:val="745"/>
        <w:jc w:val="center"/>
        <w:rPr>
          <w:color w:val="auto"/>
          <w:highlight w:val="none"/>
        </w:rPr>
      </w:pPr>
      <w:r>
        <w:rPr>
          <w:rFonts w:hint="eastAsia"/>
          <w:color w:val="auto"/>
          <w:sz w:val="32"/>
          <w:szCs w:val="32"/>
          <w:highlight w:val="none"/>
        </w:rPr>
        <w:t xml:space="preserve">采购代理机构：</w:t>
      </w:r>
      <w:r>
        <w:rPr>
          <w:rFonts w:hint="eastAsia"/>
          <w:color w:val="auto"/>
          <w:sz w:val="32"/>
          <w:szCs w:val="32"/>
          <w:highlight w:val="none"/>
          <w:lang w:eastAsia="zh-CN"/>
        </w:rPr>
        <w:t xml:space="preserve">江苏大设建设有限公司</w:t>
      </w:r>
      <w:r/>
    </w:p>
    <w:p>
      <w:pPr>
        <w:jc w:val="center"/>
        <w:rPr>
          <w:color w:val="auto"/>
          <w:sz w:val="32"/>
          <w:szCs w:val="32"/>
          <w:highlight w:val="none"/>
        </w:rPr>
      </w:pPr>
      <w:r>
        <w:rPr>
          <w:rFonts w:hint="eastAsia"/>
          <w:color w:val="auto"/>
          <w:sz w:val="32"/>
          <w:szCs w:val="32"/>
          <w:highlight w:val="none"/>
        </w:rPr>
        <w:t xml:space="preserve">二〇二</w:t>
      </w:r>
      <w:r>
        <w:rPr>
          <w:rFonts w:hint="eastAsia"/>
          <w:color w:val="auto"/>
          <w:sz w:val="32"/>
          <w:szCs w:val="32"/>
          <w:highlight w:val="none"/>
          <w:lang w:val="en-US" w:eastAsia="zh-CN"/>
        </w:rPr>
        <w:t xml:space="preserve">五</w:t>
      </w:r>
      <w:r>
        <w:rPr>
          <w:rFonts w:hint="eastAsia"/>
          <w:color w:val="auto"/>
          <w:sz w:val="32"/>
          <w:szCs w:val="32"/>
          <w:highlight w:val="none"/>
        </w:rPr>
        <w:t xml:space="preserve">年</w:t>
      </w:r>
      <w:r>
        <w:rPr>
          <w:rFonts w:hint="eastAsia"/>
          <w:color w:val="auto"/>
          <w:sz w:val="32"/>
          <w:szCs w:val="32"/>
          <w:highlight w:val="none"/>
          <w:lang w:val="en-US" w:eastAsia="zh-CN"/>
        </w:rPr>
        <w:t xml:space="preserve">十二</w:t>
      </w:r>
      <w:r>
        <w:rPr>
          <w:rFonts w:hint="eastAsia"/>
          <w:color w:val="auto"/>
          <w:sz w:val="32"/>
          <w:szCs w:val="32"/>
          <w:highlight w:val="none"/>
        </w:rPr>
        <w:t xml:space="preserve">月</w:t>
      </w:r>
      <w:r/>
    </w:p>
    <w:p>
      <w:pPr>
        <w:jc w:val="center"/>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rPr>
          <w:color w:val="auto"/>
          <w:highlight w:val="none"/>
        </w:rPr>
      </w:pPr>
      <w:r>
        <w:rPr>
          <w:color w:val="auto"/>
          <w:highlight w:val="none"/>
        </w:rPr>
      </w:r>
      <w:r/>
    </w:p>
    <w:p>
      <w:pPr>
        <w:pStyle w:val="759"/>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color w:val="auto"/>
          <w:highlight w:val="none"/>
        </w:rPr>
        <w:fldChar w:fldCharType="begin"/>
      </w:r>
      <w:r>
        <w:rPr>
          <w:color w:val="auto"/>
          <w:highlight w:val="none"/>
        </w:rPr>
        <w:instrText xml:space="preserve"> HYPERLINK \l "_Toc996" </w:instrText>
      </w:r>
      <w:r>
        <w:rPr>
          <w:color w:val="auto"/>
          <w:highlight w:val="none"/>
        </w:rPr>
        <w:fldChar w:fldCharType="separate"/>
      </w:r>
      <w:r>
        <w:rPr>
          <w:color w:val="auto"/>
          <w:sz w:val="28"/>
          <w:szCs w:val="21"/>
          <w:highlight w:val="none"/>
        </w:rPr>
        <w:t xml:space="preserve">第一章 投标邀请</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p>
    <w:p>
      <w:pPr>
        <w:pStyle w:val="759"/>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"_Toc396" </w:instrText>
      </w:r>
      <w:r>
        <w:rPr>
          <w:color w:val="auto"/>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rFonts w:hint="eastAsia"/>
          <w:color w:val="auto"/>
          <w:sz w:val="28"/>
          <w:szCs w:val="21"/>
          <w:highlight w:val="none"/>
          <w:lang w:val="en-US" w:eastAsia="zh-CN"/>
        </w:rPr>
        <w:t xml:space="preserve">3</w:t>
      </w:r>
      <w:r>
        <w:rPr>
          <w:color w:val="auto"/>
          <w:sz w:val="28"/>
          <w:szCs w:val="21"/>
          <w:highlight w:val="none"/>
        </w:rPr>
        <w:fldChar w:fldCharType="end"/>
      </w:r>
      <w:r/>
    </w:p>
    <w:p>
      <w:pPr>
        <w:pStyle w:val="75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"_Toc16411" </w:instrText>
      </w:r>
      <w:r>
        <w:rPr>
          <w:color w:val="auto"/>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rPr>
          <w:rFonts w:hint="eastAsia"/>
          <w:color w:val="auto"/>
          <w:sz w:val="28"/>
          <w:szCs w:val="21"/>
          <w:highlight w:val="none"/>
          <w:lang w:val="en-US" w:eastAsia="zh-CN"/>
        </w:rPr>
        <w:t xml:space="preserve">1</w:t>
      </w:r>
      <w:r/>
    </w:p>
    <w:p>
      <w:pPr>
        <w:pStyle w:val="75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"_Toc4749" </w:instrText>
      </w:r>
      <w:r>
        <w:rPr>
          <w:color w:val="auto"/>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rPr>
          <w:rFonts w:hint="eastAsia"/>
          <w:color w:val="auto"/>
          <w:sz w:val="28"/>
          <w:szCs w:val="21"/>
          <w:highlight w:val="none"/>
          <w:lang w:val="en-US" w:eastAsia="zh-CN"/>
        </w:rPr>
        <w:t xml:space="preserve">8</w:t>
      </w:r>
      <w:r/>
    </w:p>
    <w:p>
      <w:pPr>
        <w:pStyle w:val="75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"_Toc4807" </w:instrText>
      </w:r>
      <w:r>
        <w:rPr>
          <w:color w:val="auto"/>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0</w:t>
      </w:r>
      <w:r/>
    </w:p>
    <w:p>
      <w:pPr>
        <w:pStyle w:val="75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"_Toc1430" </w:instrText>
      </w:r>
      <w:r>
        <w:rPr>
          <w:color w:val="auto"/>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8</w:t>
      </w:r>
      <w:r/>
    </w:p>
    <w:p>
      <w:pPr>
        <w:pStyle w:val="75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"_Toc1056" </w:instrText>
      </w:r>
      <w:r>
        <w:rPr>
          <w:color w:val="auto"/>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rFonts w:hint="eastAsia"/>
          <w:color w:val="auto"/>
          <w:sz w:val="28"/>
          <w:szCs w:val="21"/>
          <w:highlight w:val="none"/>
          <w:lang w:val="en-US" w:eastAsia="zh-CN"/>
        </w:rPr>
        <w:t xml:space="preserve">3</w:t>
      </w:r>
      <w:r>
        <w:rPr>
          <w:color w:val="auto"/>
          <w:sz w:val="28"/>
          <w:szCs w:val="21"/>
          <w:highlight w:val="none"/>
        </w:rPr>
        <w:fldChar w:fldCharType="end"/>
      </w:r>
      <w:r>
        <w:rPr>
          <w:rFonts w:hint="eastAsia"/>
          <w:color w:val="auto"/>
          <w:sz w:val="28"/>
          <w:szCs w:val="21"/>
          <w:highlight w:val="none"/>
          <w:lang w:val="en-US" w:eastAsia="zh-CN"/>
        </w:rPr>
        <w:t xml:space="preserve">0</w:t>
      </w:r>
      <w:r/>
    </w:p>
    <w:p>
      <w:pPr>
        <w:spacing w:line="480" w:lineRule="auto"/>
        <w:rPr>
          <w:color w:val="auto"/>
          <w:highlight w:val="none"/>
        </w:rPr>
      </w:pPr>
      <w:r>
        <w:rPr>
          <w:rFonts w:hint="eastAsia"/>
          <w:color w:val="auto"/>
          <w:sz w:val="28"/>
          <w:szCs w:val="21"/>
          <w:highlight w:val="none"/>
        </w:rPr>
        <w:fldChar w:fldCharType="end"/>
      </w:r>
      <w:r/>
    </w:p>
    <w:p>
      <w:pPr>
        <w:pStyle w:val="779"/>
        <w:jc w:val="center"/>
        <w:spacing w:line="520" w:lineRule="exact"/>
        <w:rPr>
          <w:rFonts w:ascii="宋体" w:hAnsi="宋体"/>
          <w:b/>
          <w:color w:val="auto"/>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pStyle w:val="779"/>
        <w:jc w:val="center"/>
        <w:spacing w:line="520" w:lineRule="exact"/>
        <w:rPr>
          <w:rFonts w:hint="eastAsia" w:ascii="宋体" w:hAnsi="宋体" w:eastAsia="宋体"/>
          <w:b/>
          <w:color w:val="auto"/>
          <w:sz w:val="44"/>
          <w:szCs w:val="44"/>
          <w:highlight w:val="none"/>
          <w:lang w:eastAsia="zh-CN"/>
        </w:rPr>
      </w:pPr>
      <w:r>
        <w:rPr>
          <w:rFonts w:hint="eastAsia" w:ascii="宋体" w:hAnsi="宋体"/>
          <w:b/>
          <w:color w:val="auto"/>
          <w:sz w:val="44"/>
          <w:szCs w:val="44"/>
          <w:highlight w:val="none"/>
          <w:lang w:eastAsia="zh-CN"/>
        </w:rPr>
        <w:t xml:space="preserve">丰县梁寨镇中心卫生院</w:t>
      </w:r>
      <w:r/>
    </w:p>
    <w:p>
      <w:pPr>
        <w:pStyle w:val="779"/>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b/>
          <w:color w:val="auto"/>
          <w:sz w:val="44"/>
          <w:szCs w:val="44"/>
          <w:highlight w:val="none"/>
          <w:lang w:eastAsia="zh-CN"/>
        </w:rPr>
        <w:t xml:space="preserve">丰县梁寨镇中心卫生院采购胃肠镜项目</w:t>
      </w:r>
      <w:r>
        <w:rPr>
          <w:rFonts w:ascii="宋体" w:hAnsi="宋体"/>
          <w:b/>
          <w:color w:val="auto"/>
          <w:sz w:val="44"/>
          <w:szCs w:val="44"/>
          <w:highlight w:val="none"/>
        </w:rPr>
        <w:t xml:space="preserve">》招标文件</w:t>
      </w:r>
      <w:r/>
    </w:p>
    <w:p>
      <w:pPr>
        <w:rPr>
          <w:color w:val="auto"/>
          <w:highlight w:val="none"/>
        </w:rPr>
      </w:pPr>
      <w:r>
        <w:rPr>
          <w:color w:val="auto"/>
          <w:highlight w:val="none"/>
        </w:rPr>
      </w:r>
      <w:r/>
    </w:p>
    <w:p>
      <w:pPr>
        <w:ind w:firstLine="480"/>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color w:val="auto"/>
          <w:highlight w:val="none"/>
        </w:rPr>
      </w:pPr>
      <w:r>
        <w:rPr>
          <w:color w:val="auto"/>
          <w:highlight w:val="none"/>
        </w:rPr>
      </w:r>
      <w:r/>
    </w:p>
    <w:p>
      <w:pPr>
        <w:pStyle w:val="730"/>
        <w:ind w:firstLine="1807"/>
        <w:jc w:val="both"/>
        <w:rPr>
          <w:color w:val="auto"/>
          <w:highlight w:val="none"/>
        </w:rPr>
      </w:pPr>
      <w:r/>
      <w:bookmarkStart w:id="0" w:name="_Toc523404695"/>
      <w:r/>
      <w:bookmarkStart w:id="1" w:name="_Toc996"/>
      <w:r>
        <w:rPr>
          <w:color w:val="auto"/>
          <w:highlight w:val="none"/>
        </w:rPr>
        <w:t xml:space="preserve">第一章 投标邀请</w:t>
      </w:r>
      <w:bookmarkEnd w:id="0"/>
      <w:r/>
      <w:bookmarkEnd w:id="1"/>
      <w:r/>
      <w:r/>
    </w:p>
    <w:p>
      <w:pPr>
        <w:ind w:firstLine="480"/>
        <w:rPr>
          <w:color w:val="auto"/>
          <w:highlight w:val="none"/>
        </w:rPr>
      </w:pPr>
      <w:r>
        <w:rPr>
          <w:rFonts w:hint="eastAsia"/>
          <w:color w:val="auto"/>
          <w:highlight w:val="none"/>
          <w:lang w:eastAsia="zh-CN"/>
        </w:rPr>
        <w:t xml:space="preserve">江苏大设建设有限公司</w:t>
      </w:r>
      <w:r>
        <w:rPr>
          <w:color w:val="auto"/>
          <w:highlight w:val="none"/>
        </w:rPr>
        <w:t xml:space="preserve">对</w:t>
      </w:r>
      <w:r>
        <w:rPr>
          <w:rFonts w:hint="eastAsia"/>
          <w:color w:val="auto"/>
          <w:highlight w:val="none"/>
          <w:lang w:eastAsia="zh-CN"/>
        </w:rPr>
        <w:t xml:space="preserve">丰县梁寨镇中心卫生院</w:t>
      </w:r>
      <w:r>
        <w:rPr>
          <w:rFonts w:hint="eastAsia"/>
          <w:color w:val="auto"/>
          <w:highlight w:val="none"/>
        </w:rPr>
        <w:t xml:space="preserve">“</w:t>
      </w:r>
      <w:r>
        <w:rPr>
          <w:rFonts w:hint="eastAsia"/>
          <w:color w:val="auto"/>
          <w:highlight w:val="none"/>
          <w:lang w:eastAsia="zh-CN"/>
        </w:rPr>
        <w:t xml:space="preserve">丰县梁寨镇中心卫生院采购胃肠镜项目</w:t>
      </w:r>
      <w:r>
        <w:rPr>
          <w:rFonts w:hint="eastAsia"/>
          <w:color w:val="auto"/>
          <w:highlight w:val="none"/>
        </w:rPr>
        <w:t xml:space="preserve">”</w:t>
      </w:r>
      <w:r>
        <w:rPr>
          <w:color w:val="auto"/>
          <w:highlight w:val="none"/>
        </w:rPr>
        <w:t xml:space="preserve">进行公开招标采购，现邀请符合相关条件的供应商投标。</w:t>
      </w:r>
      <w:r/>
    </w:p>
    <w:p>
      <w:pPr>
        <w:rPr>
          <w:b/>
          <w:bCs/>
          <w:color w:val="auto"/>
          <w:highlight w:val="none"/>
        </w:rPr>
      </w:pPr>
      <w:r>
        <w:rPr>
          <w:b/>
          <w:bCs/>
          <w:color w:val="auto"/>
          <w:highlight w:val="none"/>
        </w:rPr>
        <w:t xml:space="preserve">一、项目名称和项目编号</w:t>
      </w:r>
      <w:r/>
    </w:p>
    <w:p>
      <w:pPr>
        <w:rPr>
          <w:rFonts w:hint="eastAsia"/>
          <w:color w:val="auto"/>
          <w:highlight w:val="none"/>
          <w:lang w:eastAsia="zh-CN"/>
        </w:rPr>
      </w:pPr>
      <w:r>
        <w:rPr>
          <w:color w:val="auto"/>
          <w:highlight w:val="none"/>
        </w:rPr>
        <w:t xml:space="preserve">(一)项目名称：</w:t>
      </w:r>
      <w:r>
        <w:rPr>
          <w:rFonts w:hint="eastAsia"/>
          <w:color w:val="auto"/>
          <w:highlight w:val="none"/>
          <w:lang w:eastAsia="zh-CN"/>
        </w:rPr>
        <w:t xml:space="preserve">丰县梁寨镇中心卫生院采购胃肠镜项目</w:t>
      </w:r>
      <w:r/>
    </w:p>
    <w:p>
      <w:pPr>
        <w:rPr>
          <w:rFonts w:hint="eastAsia" w:eastAsia="宋体"/>
          <w:color w:val="auto"/>
          <w:highlight w:val="none"/>
          <w:lang w:eastAsia="zh-CN"/>
        </w:rPr>
      </w:pPr>
      <w:r>
        <w:rPr>
          <w:color w:val="auto"/>
          <w:highlight w:val="none"/>
        </w:rPr>
        <w:t xml:space="preserve">(二)项目编号：</w:t>
      </w:r>
      <w:r>
        <w:rPr>
          <w:rFonts w:hint="eastAsia"/>
          <w:color w:val="auto"/>
          <w:highlight w:val="none"/>
          <w:lang w:eastAsia="zh-CN"/>
        </w:rPr>
        <w:t xml:space="preserve">JSZC-320321-DSJS-G2025-0006</w:t>
      </w:r>
      <w:r/>
    </w:p>
    <w:p>
      <w:pPr>
        <w:rPr>
          <w:b/>
          <w:bCs/>
          <w:color w:val="auto"/>
          <w:highlight w:val="none"/>
        </w:rPr>
      </w:pPr>
      <w:r>
        <w:rPr>
          <w:b/>
          <w:bCs/>
          <w:color w:val="auto"/>
          <w:highlight w:val="none"/>
        </w:rPr>
        <w:t xml:space="preserve">二、对投标人的资格要求</w:t>
      </w:r>
      <w:r/>
    </w:p>
    <w:p>
      <w:pPr>
        <w:ind w:firstLine="480"/>
        <w:rPr>
          <w:color w:val="auto"/>
          <w:highlight w:val="none"/>
        </w:rPr>
      </w:pPr>
      <w:r>
        <w:rPr>
          <w:color w:val="auto"/>
          <w:highlight w:val="none"/>
        </w:rPr>
        <w:t xml:space="preserve">详见本项目公开招标公告。</w:t>
      </w:r>
      <w:r/>
    </w:p>
    <w:p>
      <w:pPr>
        <w:rPr>
          <w:b/>
          <w:bCs/>
          <w:color w:val="auto"/>
          <w:highlight w:val="none"/>
        </w:rPr>
      </w:pPr>
      <w:r>
        <w:rPr>
          <w:b/>
          <w:bCs/>
          <w:color w:val="auto"/>
          <w:highlight w:val="none"/>
        </w:rPr>
        <w:t xml:space="preserve">三、获取招标文件</w:t>
      </w:r>
      <w:r/>
    </w:p>
    <w:p>
      <w:pPr>
        <w:ind w:firstLine="480"/>
        <w:rPr>
          <w:color w:val="auto"/>
          <w:highlight w:val="none"/>
        </w:rPr>
      </w:pPr>
      <w:r>
        <w:rPr>
          <w:color w:val="auto"/>
          <w:highlight w:val="none"/>
        </w:rPr>
        <w:t xml:space="preserve">（1）潜在供应商访问电子招标投标交易平台的网络地址和方法：</w:t>
      </w:r>
      <w:r/>
    </w:p>
    <w:p>
      <w:pPr>
        <w:ind w:firstLine="480"/>
        <w:rPr>
          <w:color w:val="auto"/>
          <w:highlight w:val="none"/>
        </w:rPr>
      </w:pPr>
      <w:r>
        <w:rPr>
          <w:color w:val="auto"/>
          <w:highlight w:val="none"/>
        </w:rPr>
        <w:t xml:space="preserve">①登录</w:t>
      </w:r>
      <w:r>
        <w:rPr>
          <w:rFonts w:hint="eastAsia"/>
          <w:color w:val="auto"/>
          <w:highlight w:val="none"/>
        </w:rPr>
        <w:t xml:space="preserve">http://jszfcg.jsczt.cn/</w:t>
      </w:r>
      <w:r>
        <w:rPr>
          <w:color w:val="auto"/>
          <w:highlight w:val="none"/>
        </w:rPr>
        <w:t xml:space="preserve"> ，或进入徐州政府采购网--业务工作--用户登录，点击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p>
    <w:p>
      <w:pPr>
        <w:ind w:firstLine="480"/>
        <w:rPr>
          <w:color w:val="auto"/>
          <w:highlight w:val="none"/>
        </w:rPr>
      </w:pPr>
      <w:r>
        <w:rPr>
          <w:color w:val="auto"/>
          <w:highlight w:val="none"/>
        </w:rPr>
        <w:t xml:space="preserve">②“CA数字证书”的获取：</w:t>
      </w: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t xml:space="preserve">。</w:t>
      </w:r>
      <w:r/>
    </w:p>
    <w:p>
      <w:pPr>
        <w:ind w:firstLine="480"/>
        <w:rPr>
          <w:color w:val="auto"/>
          <w:highlight w:val="none"/>
        </w:rPr>
      </w:pPr>
      <w:r>
        <w:rPr>
          <w:color w:val="auto"/>
          <w:highlight w:val="none"/>
        </w:rPr>
        <w:t xml:space="preserve">（2）采购代理机构将数据电文形式的招标文件加载至电子招标投标交易平台，供潜在供应商下载或者查阅。</w:t>
      </w:r>
      <w:r/>
    </w:p>
    <w:p>
      <w:pPr>
        <w:ind w:firstLine="480"/>
        <w:rPr>
          <w:color w:val="auto"/>
          <w:highlight w:val="none"/>
        </w:rPr>
      </w:pPr>
      <w:r>
        <w:rPr>
          <w:color w:val="auto"/>
          <w:highlight w:val="none"/>
        </w:rPr>
        <w:t xml:space="preserve">（3）售价：免费。 </w:t>
      </w:r>
      <w:r/>
    </w:p>
    <w:p>
      <w:pPr>
        <w:rPr>
          <w:b/>
          <w:bCs/>
          <w:color w:val="auto"/>
          <w:highlight w:val="none"/>
        </w:rPr>
      </w:pPr>
      <w:r>
        <w:rPr>
          <w:b/>
          <w:bCs/>
          <w:color w:val="auto"/>
          <w:highlight w:val="none"/>
        </w:rPr>
        <w:t xml:space="preserve">四、投标有关信息</w:t>
      </w:r>
      <w:r/>
    </w:p>
    <w:p>
      <w:pPr>
        <w:ind w:firstLine="480"/>
        <w:rPr>
          <w:b/>
          <w:bCs/>
          <w:color w:val="auto"/>
          <w:highlight w:val="none"/>
        </w:rPr>
      </w:pPr>
      <w:r>
        <w:rPr>
          <w:b/>
          <w:bCs/>
          <w:color w:val="auto"/>
          <w:highlight w:val="none"/>
        </w:rPr>
        <w:t xml:space="preserve">（一）投标截止时间：</w:t>
      </w:r>
      <w:r>
        <w:rPr>
          <w:rFonts w:hint="eastAsia"/>
          <w:b/>
          <w:bCs/>
          <w:color w:val="auto"/>
          <w:highlight w:val="none"/>
          <w:lang w:eastAsia="zh-CN"/>
        </w:rPr>
        <w:t xml:space="preserve">2026年01月</w:t>
      </w:r>
      <w:r>
        <w:rPr>
          <w:rFonts w:hint="eastAsia"/>
          <w:b/>
          <w:bCs/>
          <w:color w:val="auto"/>
          <w:highlight w:val="none"/>
          <w:lang w:val="en-US" w:eastAsia="zh-CN"/>
        </w:rPr>
        <w:t xml:space="preserve">05</w:t>
      </w:r>
      <w:r>
        <w:rPr>
          <w:rFonts w:hint="eastAsia"/>
          <w:b/>
          <w:bCs/>
          <w:color w:val="auto"/>
          <w:highlight w:val="none"/>
          <w:lang w:eastAsia="zh-CN"/>
        </w:rPr>
        <w:t xml:space="preserve">日北京时间09：30。</w:t>
      </w:r>
      <w:r/>
    </w:p>
    <w:p>
      <w:pPr>
        <w:ind w:firstLine="480"/>
        <w:rPr>
          <w:b/>
          <w:bCs/>
          <w:color w:val="auto"/>
          <w:highlight w:val="none"/>
        </w:rPr>
      </w:pPr>
      <w:r>
        <w:rPr>
          <w:b/>
          <w:bCs/>
          <w:color w:val="auto"/>
          <w:highlight w:val="none"/>
        </w:rPr>
        <w:t xml:space="preserve">（二）开标时间：</w:t>
      </w:r>
      <w:r>
        <w:rPr>
          <w:rFonts w:hint="eastAsia"/>
          <w:b/>
          <w:bCs/>
          <w:color w:val="auto"/>
          <w:highlight w:val="none"/>
          <w:lang w:eastAsia="zh-CN"/>
        </w:rPr>
        <w:t xml:space="preserve">2026年01月</w:t>
      </w:r>
      <w:r>
        <w:rPr>
          <w:rFonts w:hint="eastAsia"/>
          <w:b/>
          <w:bCs/>
          <w:color w:val="auto"/>
          <w:highlight w:val="none"/>
          <w:lang w:val="en-US" w:eastAsia="zh-CN"/>
        </w:rPr>
        <w:t xml:space="preserve">05</w:t>
      </w:r>
      <w:r>
        <w:rPr>
          <w:rFonts w:hint="eastAsia"/>
          <w:b/>
          <w:bCs/>
          <w:color w:val="auto"/>
          <w:highlight w:val="none"/>
          <w:lang w:eastAsia="zh-CN"/>
        </w:rPr>
        <w:t xml:space="preserve">日北京时间09：30。</w:t>
      </w:r>
      <w:r/>
    </w:p>
    <w:p>
      <w:pPr>
        <w:ind w:firstLine="480"/>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系统（网址：http://jszfcg</w:t>
      </w:r>
      <w:r>
        <w:rPr>
          <w:rFonts w:hint="eastAsia"/>
          <w:color w:val="auto"/>
          <w:highlight w:val="none"/>
        </w:rPr>
        <w:t xml:space="preserve">. </w:t>
      </w:r>
      <w:r>
        <w:rPr>
          <w:color w:val="auto"/>
          <w:highlight w:val="none"/>
        </w:rPr>
        <w:t xml:space="preserve">jsczt</w:t>
      </w:r>
      <w:r>
        <w:rPr>
          <w:rFonts w:hint="eastAsia"/>
          <w:color w:val="auto"/>
          <w:highlight w:val="none"/>
        </w:rPr>
        <w:t xml:space="preserve">. </w:t>
      </w:r>
      <w:r>
        <w:rPr>
          <w:color w:val="auto"/>
          <w:highlight w:val="none"/>
        </w:rPr>
        <w:t xml:space="preserve">cn/）</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或进入徐州政府采购网（网址：http://czj</w:t>
      </w:r>
      <w:r>
        <w:rPr>
          <w:rFonts w:hint="eastAsia"/>
          <w:color w:val="auto"/>
          <w:highlight w:val="none"/>
        </w:rPr>
        <w:t xml:space="preserve">. </w:t>
      </w:r>
      <w:r>
        <w:rPr>
          <w:color w:val="auto"/>
          <w:highlight w:val="none"/>
        </w:rPr>
        <w:t xml:space="preserve">xz</w:t>
      </w:r>
      <w:r>
        <w:rPr>
          <w:rFonts w:hint="eastAsia"/>
          <w:color w:val="auto"/>
          <w:highlight w:val="none"/>
        </w:rPr>
        <w:t xml:space="preserve">. </w:t>
      </w:r>
      <w:r>
        <w:rPr>
          <w:color w:val="auto"/>
          <w:highlight w:val="none"/>
        </w:rPr>
        <w:t xml:space="preserve">gov</w:t>
      </w:r>
      <w:r>
        <w:rPr>
          <w:rFonts w:hint="eastAsia"/>
          <w:color w:val="auto"/>
          <w:highlight w:val="none"/>
        </w:rPr>
        <w:t xml:space="preserve">. </w:t>
      </w:r>
      <w:r>
        <w:rPr>
          <w:color w:val="auto"/>
          <w:highlight w:val="none"/>
        </w:rPr>
        <w:t xml:space="preserve">cn/Home/HomeIndex）-业务工作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rPr>
          <w:b/>
          <w:bCs/>
          <w:color w:val="auto"/>
          <w:highlight w:val="none"/>
        </w:rPr>
      </w:pPr>
      <w:r>
        <w:rPr>
          <w:b/>
          <w:bCs/>
          <w:color w:val="auto"/>
          <w:highlight w:val="none"/>
        </w:rPr>
        <w:t xml:space="preserve">五、采购人</w:t>
      </w:r>
      <w:r/>
    </w:p>
    <w:p>
      <w:pPr>
        <w:ind w:firstLine="480"/>
        <w:rPr>
          <w:rFonts w:hint="eastAsia" w:eastAsia="宋体"/>
          <w:color w:val="auto"/>
          <w:highlight w:val="none"/>
          <w:lang w:eastAsia="zh-CN"/>
        </w:rPr>
      </w:pPr>
      <w:r>
        <w:rPr>
          <w:color w:val="auto"/>
          <w:highlight w:val="none"/>
        </w:rPr>
        <w:t xml:space="preserve">（一）</w:t>
      </w:r>
      <w:r>
        <w:rPr>
          <w:rFonts w:hint="eastAsia"/>
          <w:color w:val="auto"/>
          <w:highlight w:val="none"/>
        </w:rPr>
        <w:t xml:space="preserve">名称：</w:t>
      </w:r>
      <w:r>
        <w:rPr>
          <w:rFonts w:hint="eastAsia"/>
          <w:color w:val="auto"/>
          <w:highlight w:val="none"/>
          <w:lang w:eastAsia="zh-CN"/>
        </w:rPr>
        <w:t xml:space="preserve">丰县梁寨镇中心卫生院</w:t>
      </w:r>
      <w:r/>
    </w:p>
    <w:p>
      <w:pPr>
        <w:ind w:firstLine="480"/>
        <w:rPr>
          <w:rFonts w:hint="eastAsia" w:eastAsia="宋体"/>
          <w:color w:val="auto"/>
          <w:highlight w:val="none"/>
          <w:lang w:eastAsia="zh-CN"/>
        </w:rPr>
      </w:pPr>
      <w:r>
        <w:rPr>
          <w:color w:val="auto"/>
          <w:highlight w:val="none"/>
        </w:rPr>
        <w:t xml:space="preserve">（二）</w:t>
      </w:r>
      <w:r>
        <w:rPr>
          <w:rFonts w:hint="eastAsia"/>
          <w:color w:val="auto"/>
          <w:highlight w:val="none"/>
        </w:rPr>
        <w:t xml:space="preserve">地址：</w:t>
      </w:r>
      <w:r>
        <w:rPr>
          <w:rFonts w:hint="eastAsia"/>
          <w:color w:val="auto"/>
          <w:highlight w:val="none"/>
          <w:lang w:eastAsia="zh-CN"/>
        </w:rPr>
        <w:t xml:space="preserve">江苏徐州市丰县丰县梁寨镇梁中路198号</w:t>
      </w:r>
      <w:r/>
    </w:p>
    <w:p>
      <w:pPr>
        <w:ind w:firstLine="480"/>
        <w:rPr>
          <w:rFonts w:hint="default"/>
          <w:color w:val="auto"/>
          <w:highlight w:val="none"/>
          <w:lang w:val="en-US"/>
        </w:rPr>
      </w:pPr>
      <w:r>
        <w:rPr>
          <w:color w:val="auto"/>
          <w:highlight w:val="none"/>
        </w:rPr>
        <w:t xml:space="preserve">（三）</w:t>
      </w:r>
      <w:r>
        <w:rPr>
          <w:rFonts w:hint="eastAsia"/>
          <w:color w:val="auto"/>
          <w:highlight w:val="none"/>
        </w:rPr>
        <w:t xml:space="preserve">联系方式：</w:t>
      </w:r>
      <w:r>
        <w:rPr>
          <w:rFonts w:hint="eastAsia"/>
          <w:color w:val="auto"/>
          <w:highlight w:val="none"/>
          <w:lang w:val="en-US" w:eastAsia="zh-CN"/>
        </w:rPr>
        <w:t xml:space="preserve">13952212178</w:t>
      </w:r>
      <w:r/>
    </w:p>
    <w:p>
      <w:pPr>
        <w:ind w:firstLine="480"/>
        <w:rPr>
          <w:color w:val="auto"/>
          <w:highlight w:val="none"/>
        </w:rPr>
      </w:pPr>
      <w:r>
        <w:rPr>
          <w:color w:val="auto"/>
          <w:highlight w:val="none"/>
        </w:rPr>
        <w:t xml:space="preserve">（四）采购项目联系人：</w:t>
      </w:r>
      <w:r>
        <w:rPr>
          <w:rFonts w:hint="eastAsia"/>
          <w:color w:val="auto"/>
          <w:highlight w:val="none"/>
          <w:lang w:val="en-US" w:eastAsia="zh-CN"/>
        </w:rPr>
        <w:t xml:space="preserve">杨朝领</w:t>
      </w:r>
      <w:r/>
    </w:p>
    <w:p>
      <w:pPr>
        <w:rPr>
          <w:b/>
          <w:bCs/>
          <w:color w:val="auto"/>
          <w:highlight w:val="none"/>
        </w:rPr>
      </w:pPr>
      <w:r>
        <w:rPr>
          <w:b/>
          <w:bCs/>
          <w:color w:val="auto"/>
          <w:highlight w:val="none"/>
        </w:rPr>
        <w:t xml:space="preserve">六、采购代理机构</w:t>
      </w:r>
      <w:r/>
    </w:p>
    <w:p>
      <w:pPr>
        <w:ind w:firstLine="480"/>
        <w:rPr>
          <w:rFonts w:hint="eastAsia"/>
          <w:color w:val="auto"/>
          <w:highlight w:val="none"/>
          <w:lang w:eastAsia="zh-CN"/>
        </w:rPr>
      </w:pPr>
      <w:r>
        <w:rPr>
          <w:color w:val="auto"/>
          <w:highlight w:val="none"/>
        </w:rPr>
        <w:t xml:space="preserve">（一）名称：</w:t>
      </w:r>
      <w:r>
        <w:rPr>
          <w:rFonts w:hint="eastAsia"/>
          <w:color w:val="auto"/>
          <w:highlight w:val="none"/>
          <w:lang w:eastAsia="zh-CN"/>
        </w:rPr>
        <w:t xml:space="preserve">江苏大设建设有限公司</w:t>
      </w:r>
      <w:r/>
    </w:p>
    <w:p>
      <w:pPr>
        <w:ind w:firstLine="480"/>
        <w:rPr>
          <w:rFonts w:hint="eastAsia"/>
          <w:color w:val="auto"/>
          <w:highlight w:val="none"/>
          <w:lang w:eastAsia="zh-CN"/>
        </w:rPr>
      </w:pPr>
      <w:r>
        <w:rPr>
          <w:color w:val="auto"/>
          <w:highlight w:val="none"/>
        </w:rPr>
        <w:t xml:space="preserve">（二）地址：</w:t>
      </w:r>
      <w:r>
        <w:rPr>
          <w:rFonts w:hint="eastAsia"/>
          <w:color w:val="auto"/>
          <w:highlight w:val="none"/>
          <w:lang w:eastAsia="zh-CN"/>
        </w:rPr>
        <w:t xml:space="preserve">徐州市丰县欢口镇中山路66号</w:t>
      </w:r>
      <w:r/>
    </w:p>
    <w:p>
      <w:pPr>
        <w:ind w:firstLine="480"/>
        <w:rPr>
          <w:rFonts w:hint="eastAsia" w:eastAsia="宋体"/>
          <w:color w:val="auto"/>
          <w:highlight w:val="none"/>
          <w:lang w:eastAsia="zh-CN"/>
        </w:rPr>
      </w:pPr>
      <w:r>
        <w:rPr>
          <w:color w:val="auto"/>
          <w:highlight w:val="none"/>
        </w:rPr>
        <w:t xml:space="preserve">（三）联系方法：</w:t>
      </w:r>
      <w:r>
        <w:rPr>
          <w:rFonts w:hint="eastAsia" w:ascii="宋体" w:hAnsi="宋体" w:cs="宋体"/>
          <w:sz w:val="24"/>
          <w:highlight w:val="none"/>
          <w:lang w:eastAsia="zh-CN"/>
        </w:rPr>
        <w:t xml:space="preserve">18260708947</w:t>
      </w:r>
      <w:r>
        <w:rPr>
          <w:rFonts w:hint="eastAsia"/>
          <w:color w:val="auto"/>
          <w:highlight w:val="none"/>
          <w:lang w:val="en-US" w:eastAsia="zh-CN"/>
        </w:rPr>
        <w:tab/>
      </w:r>
      <w:r/>
    </w:p>
    <w:p>
      <w:pPr>
        <w:ind w:firstLine="480"/>
        <w:rPr>
          <w:rFonts w:hint="eastAsia" w:eastAsia="宋体"/>
          <w:color w:val="auto"/>
          <w:highlight w:val="none"/>
          <w:lang w:eastAsia="zh-CN"/>
        </w:rPr>
      </w:pPr>
      <w:r>
        <w:rPr>
          <w:color w:val="auto"/>
          <w:highlight w:val="none"/>
        </w:rPr>
        <w:t xml:space="preserve">（四）采购项目联系人：</w:t>
      </w:r>
      <w:r>
        <w:rPr>
          <w:rFonts w:hint="eastAsia"/>
          <w:color w:val="auto"/>
          <w:highlight w:val="none"/>
          <w:lang w:eastAsia="zh-CN"/>
        </w:rPr>
        <w:t xml:space="preserve">侯亭亭</w:t>
      </w:r>
      <w:r/>
    </w:p>
    <w:p>
      <w:pPr>
        <w:rPr>
          <w:color w:val="auto"/>
          <w:highlight w:val="none"/>
        </w:rPr>
      </w:pPr>
      <w:r>
        <w:rPr>
          <w:color w:val="auto"/>
          <w:highlight w:val="none"/>
        </w:rPr>
        <w:br w:type="page" w:clear="all"/>
      </w:r>
      <w:r/>
    </w:p>
    <w:p>
      <w:pPr>
        <w:pStyle w:val="730"/>
        <w:ind w:firstLine="1446"/>
        <w:jc w:val="both"/>
        <w:rPr>
          <w:color w:val="auto"/>
          <w:highlight w:val="none"/>
        </w:rPr>
      </w:pPr>
      <w:r/>
      <w:bookmarkStart w:id="2" w:name="_Toc396"/>
      <w:r>
        <w:rPr>
          <w:rFonts w:hint="eastAsia"/>
          <w:color w:val="auto"/>
          <w:highlight w:val="none"/>
        </w:rPr>
        <w:t xml:space="preserve">第二章 投标人须知</w:t>
      </w:r>
      <w:bookmarkEnd w:id="2"/>
      <w:r/>
      <w:r/>
    </w:p>
    <w:p>
      <w:pPr>
        <w:rPr>
          <w:b/>
          <w:bCs/>
          <w:color w:val="auto"/>
          <w:highlight w:val="none"/>
        </w:rPr>
      </w:pPr>
      <w:r>
        <w:rPr>
          <w:rFonts w:hint="eastAsia"/>
          <w:b/>
          <w:bCs/>
          <w:color w:val="auto"/>
          <w:highlight w:val="none"/>
        </w:rPr>
        <w:t xml:space="preserve">一、总则</w:t>
      </w:r>
      <w:r/>
    </w:p>
    <w:p>
      <w:pPr>
        <w:ind w:firstLine="480"/>
        <w:rPr>
          <w:color w:val="auto"/>
          <w:highlight w:val="none"/>
        </w:rPr>
      </w:pPr>
      <w:r>
        <w:rPr>
          <w:rFonts w:hint="eastAsia"/>
          <w:color w:val="auto"/>
          <w:highlight w:val="none"/>
        </w:rPr>
        <w:t xml:space="preserve">（一）采购人。采购人即指依法进行政府采购的国家机关、事业单位和团体组织。</w:t>
      </w:r>
      <w:r/>
    </w:p>
    <w:p>
      <w:pPr>
        <w:ind w:firstLine="480"/>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color w:val="auto"/>
          <w:highlight w:val="none"/>
        </w:rPr>
      </w:pPr>
      <w:r>
        <w:rPr>
          <w:rFonts w:hint="eastAsia"/>
          <w:color w:val="auto"/>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color w:val="auto"/>
          <w:highlight w:val="none"/>
        </w:rPr>
      </w:pPr>
      <w:r>
        <w:rPr>
          <w:rFonts w:hint="eastAsia"/>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color w:val="auto"/>
          <w:highlight w:val="none"/>
        </w:rPr>
      </w:pPr>
      <w:r>
        <w:rPr>
          <w:rFonts w:hint="eastAsia"/>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color w:val="auto"/>
          <w:highlight w:val="none"/>
        </w:rPr>
      </w:pPr>
      <w:r>
        <w:rPr>
          <w:rFonts w:hint="eastAsia"/>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rPr>
          <w:color w:val="auto"/>
          <w:highlight w:val="none"/>
        </w:rPr>
      </w:pPr>
      <w:r>
        <w:rPr>
          <w:rFonts w:hint="eastAsia"/>
          <w:color w:val="auto"/>
          <w:highlight w:val="none"/>
        </w:rPr>
        <w:t xml:space="preserve">（六）投标人的资格条件：</w:t>
      </w:r>
      <w:r/>
    </w:p>
    <w:p>
      <w:pPr>
        <w:ind w:firstLine="480"/>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color w:val="auto"/>
          <w:highlight w:val="none"/>
        </w:rPr>
      </w:pPr>
      <w:r>
        <w:rPr>
          <w:rFonts w:hint="eastAsia"/>
          <w:color w:val="auto"/>
          <w:highlight w:val="none"/>
        </w:rPr>
        <w:t xml:space="preserve">投标人是指响应招标、参加投标竞争的法人、其他组织或者自然人。</w:t>
      </w:r>
      <w:r/>
    </w:p>
    <w:p>
      <w:pPr>
        <w:ind w:firstLine="480"/>
        <w:rPr>
          <w:color w:val="auto"/>
          <w:highlight w:val="none"/>
        </w:rPr>
      </w:pPr>
      <w:r>
        <w:rPr>
          <w:rFonts w:hint="eastAsia"/>
          <w:color w:val="auto"/>
          <w:highlight w:val="none"/>
        </w:rPr>
        <w:t xml:space="preserve">2. 投标人授权代表系指法定代表人或受法人委托的受托人。</w:t>
      </w:r>
      <w:r/>
    </w:p>
    <w:p>
      <w:pPr>
        <w:ind w:firstLine="480"/>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rPr>
          <w:b/>
          <w:bCs/>
          <w:color w:val="auto"/>
          <w:highlight w:val="none"/>
        </w:rPr>
      </w:pPr>
      <w:r>
        <w:rPr>
          <w:rFonts w:hint="eastAsia"/>
          <w:b/>
          <w:bCs/>
          <w:color w:val="auto"/>
          <w:highlight w:val="none"/>
        </w:rPr>
        <w:t xml:space="preserve">二、招标</w:t>
      </w:r>
      <w:r/>
    </w:p>
    <w:p>
      <w:pPr>
        <w:ind w:firstLine="480"/>
        <w:rPr>
          <w:color w:val="auto"/>
          <w:highlight w:val="none"/>
        </w:rPr>
      </w:pPr>
      <w:r>
        <w:rPr>
          <w:rFonts w:hint="eastAsia"/>
          <w:color w:val="auto"/>
          <w:highlight w:val="none"/>
        </w:rPr>
        <w:t xml:space="preserve">（八）招标文件应包括以下内容：</w:t>
      </w:r>
      <w:r/>
    </w:p>
    <w:p>
      <w:pPr>
        <w:ind w:firstLine="480"/>
        <w:rPr>
          <w:color w:val="auto"/>
          <w:highlight w:val="none"/>
        </w:rPr>
      </w:pPr>
      <w:r>
        <w:rPr>
          <w:rFonts w:hint="eastAsia"/>
          <w:color w:val="auto"/>
          <w:highlight w:val="none"/>
        </w:rPr>
        <w:t xml:space="preserve">第一章，投标邀请；</w:t>
      </w:r>
      <w:r/>
    </w:p>
    <w:p>
      <w:pPr>
        <w:ind w:firstLine="480"/>
        <w:rPr>
          <w:color w:val="auto"/>
          <w:highlight w:val="none"/>
        </w:rPr>
      </w:pPr>
      <w:r>
        <w:rPr>
          <w:rFonts w:hint="eastAsia"/>
          <w:color w:val="auto"/>
          <w:highlight w:val="none"/>
        </w:rPr>
        <w:t xml:space="preserve">第二章，投标人须知；</w:t>
      </w:r>
      <w:r/>
    </w:p>
    <w:p>
      <w:pPr>
        <w:ind w:firstLine="480"/>
        <w:rPr>
          <w:color w:val="auto"/>
          <w:highlight w:val="none"/>
        </w:rPr>
      </w:pPr>
      <w:r>
        <w:rPr>
          <w:rFonts w:hint="eastAsia"/>
          <w:color w:val="auto"/>
          <w:highlight w:val="none"/>
        </w:rPr>
        <w:t xml:space="preserve">第三章，投标资料表；</w:t>
      </w:r>
      <w:r/>
    </w:p>
    <w:p>
      <w:pPr>
        <w:ind w:firstLine="480"/>
        <w:rPr>
          <w:color w:val="auto"/>
          <w:highlight w:val="none"/>
        </w:rPr>
      </w:pPr>
      <w:r>
        <w:rPr>
          <w:rFonts w:hint="eastAsia"/>
          <w:color w:val="auto"/>
          <w:highlight w:val="none"/>
        </w:rPr>
        <w:t xml:space="preserve">第四章，评标标准；</w:t>
      </w:r>
      <w:r/>
    </w:p>
    <w:p>
      <w:pPr>
        <w:ind w:firstLine="480"/>
        <w:rPr>
          <w:color w:val="auto"/>
          <w:highlight w:val="none"/>
        </w:rPr>
      </w:pPr>
      <w:r>
        <w:rPr>
          <w:rFonts w:hint="eastAsia"/>
          <w:color w:val="auto"/>
          <w:highlight w:val="none"/>
        </w:rPr>
        <w:t xml:space="preserve">第五章，拟签订的合同文本；</w:t>
      </w:r>
      <w:r/>
    </w:p>
    <w:p>
      <w:pPr>
        <w:ind w:firstLine="480"/>
        <w:rPr>
          <w:color w:val="auto"/>
          <w:highlight w:val="none"/>
        </w:rPr>
      </w:pPr>
      <w:r>
        <w:rPr>
          <w:rFonts w:hint="eastAsia"/>
          <w:color w:val="auto"/>
          <w:highlight w:val="none"/>
        </w:rPr>
        <w:t xml:space="preserve">第六章，采购需求；</w:t>
      </w:r>
      <w:r/>
    </w:p>
    <w:p>
      <w:pPr>
        <w:ind w:firstLine="480"/>
        <w:rPr>
          <w:color w:val="auto"/>
          <w:highlight w:val="none"/>
        </w:rPr>
      </w:pPr>
      <w:r>
        <w:rPr>
          <w:rFonts w:hint="eastAsia"/>
          <w:color w:val="auto"/>
          <w:highlight w:val="none"/>
        </w:rPr>
        <w:t xml:space="preserve">第七章，投标文件相关格式。</w:t>
      </w:r>
      <w:r/>
    </w:p>
    <w:p>
      <w:pPr>
        <w:ind w:firstLine="480"/>
        <w:rPr>
          <w:color w:val="auto"/>
          <w:highlight w:val="none"/>
        </w:rPr>
      </w:pPr>
      <w:r>
        <w:rPr>
          <w:rFonts w:hint="eastAsia"/>
          <w:color w:val="auto"/>
          <w:highlight w:val="none"/>
        </w:rPr>
        <w:t xml:space="preserve">（九）招标文件澄清或者修改：</w:t>
      </w:r>
      <w:r/>
    </w:p>
    <w:p>
      <w:pPr>
        <w:ind w:firstLine="480"/>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highlight w:val="none"/>
        </w:rPr>
      </w:pPr>
      <w:r>
        <w:rPr>
          <w:rFonts w:hint="eastAsia"/>
          <w:color w:val="auto"/>
          <w:highlight w:val="none"/>
        </w:rPr>
        <w:t xml:space="preserve">2. 现场考察以本文件第三章《投标资料表》中的要求为准。</w:t>
      </w:r>
      <w:r/>
    </w:p>
    <w:p>
      <w:pPr>
        <w:ind w:firstLine="480"/>
        <w:rPr>
          <w:color w:val="auto"/>
          <w:highlight w:val="none"/>
        </w:rPr>
      </w:pPr>
      <w:r>
        <w:rPr>
          <w:rFonts w:hint="eastAsia"/>
          <w:color w:val="auto"/>
          <w:highlight w:val="none"/>
        </w:rPr>
        <w:t xml:space="preserve">3. 开标前答疑会以本文件第三章《投标资料表》中的要求为准。</w:t>
      </w:r>
      <w:r/>
    </w:p>
    <w:p>
      <w:pPr>
        <w:rPr>
          <w:b/>
          <w:bCs/>
          <w:color w:val="auto"/>
          <w:highlight w:val="none"/>
        </w:rPr>
      </w:pPr>
      <w:r>
        <w:rPr>
          <w:rFonts w:hint="eastAsia"/>
          <w:b/>
          <w:bCs/>
          <w:color w:val="auto"/>
          <w:highlight w:val="none"/>
        </w:rPr>
        <w:t xml:space="preserve">三、投标</w:t>
      </w:r>
      <w:r/>
    </w:p>
    <w:p>
      <w:pPr>
        <w:ind w:firstLine="480"/>
        <w:rPr>
          <w:color w:val="auto"/>
          <w:highlight w:val="none"/>
        </w:rPr>
      </w:pPr>
      <w:r>
        <w:rPr>
          <w:rFonts w:hint="eastAsia"/>
          <w:color w:val="auto"/>
          <w:highlight w:val="none"/>
        </w:rPr>
        <w:t xml:space="preserve">（十）投标人应当按照招标文件的要求编制投标文件。投标文件应对招标文件提出的要求和条件作出实质性响应。</w:t>
      </w:r>
      <w:r/>
    </w:p>
    <w:p>
      <w:pPr>
        <w:ind w:firstLine="480"/>
        <w:rPr>
          <w:color w:val="auto"/>
          <w:highlight w:val="none"/>
        </w:rPr>
      </w:pPr>
      <w:r>
        <w:rPr>
          <w:rFonts w:hint="eastAsia"/>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highlight w:val="none"/>
        </w:rPr>
      </w:pPr>
      <w:r>
        <w:rPr>
          <w:rFonts w:hint="eastAsia"/>
          <w:color w:val="auto"/>
          <w:highlight w:val="none"/>
        </w:rPr>
        <w:t xml:space="preserve">（十二）投标文件的构成：</w:t>
      </w:r>
      <w:r/>
    </w:p>
    <w:p>
      <w:pPr>
        <w:ind w:firstLine="480"/>
        <w:rPr>
          <w:color w:val="auto"/>
          <w:highlight w:val="none"/>
        </w:rPr>
      </w:pPr>
      <w:r>
        <w:rPr>
          <w:rFonts w:hint="eastAsia"/>
          <w:color w:val="auto"/>
          <w:highlight w:val="none"/>
        </w:rPr>
        <w:t xml:space="preserve">1. 投标文件的构成以本文件第三章《投标资料表》中的要求为准。</w:t>
      </w:r>
      <w:r/>
    </w:p>
    <w:p>
      <w:pPr>
        <w:ind w:firstLine="480"/>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rPr>
          <w:color w:val="auto"/>
          <w:highlight w:val="none"/>
        </w:rPr>
      </w:pPr>
      <w:r>
        <w:rPr>
          <w:rFonts w:hint="eastAsia"/>
          <w:color w:val="auto"/>
          <w:highlight w:val="none"/>
        </w:rPr>
        <w:t xml:space="preserve">（十三）投标函和价格表、商务条件、交货和提供服务的时间：</w:t>
      </w:r>
      <w:r/>
    </w:p>
    <w:p>
      <w:pPr>
        <w:ind w:firstLine="480"/>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rPr>
          <w:color w:val="auto"/>
          <w:highlight w:val="none"/>
        </w:rPr>
      </w:pPr>
      <w:r>
        <w:rPr>
          <w:rFonts w:hint="eastAsia"/>
          <w:color w:val="auto"/>
          <w:highlight w:val="none"/>
        </w:rPr>
        <w:t xml:space="preserve">2. 商务条件以本文件第三章《投标资料表》中的要求为准。</w:t>
      </w:r>
      <w:r/>
    </w:p>
    <w:p>
      <w:pPr>
        <w:ind w:firstLine="480"/>
        <w:rPr>
          <w:color w:val="auto"/>
          <w:highlight w:val="none"/>
        </w:rPr>
      </w:pPr>
      <w:r>
        <w:rPr>
          <w:rFonts w:hint="eastAsia"/>
          <w:color w:val="auto"/>
          <w:highlight w:val="none"/>
        </w:rPr>
        <w:t xml:space="preserve">3. 交货和提供服务的时间，以本文件第三章《投标资料表》中所提要求为准。</w:t>
      </w:r>
      <w:r/>
    </w:p>
    <w:p>
      <w:pPr>
        <w:ind w:firstLine="480"/>
        <w:rPr>
          <w:color w:val="auto"/>
          <w:highlight w:val="none"/>
        </w:rPr>
      </w:pPr>
      <w:r>
        <w:rPr>
          <w:rFonts w:hint="eastAsia"/>
          <w:color w:val="auto"/>
          <w:highlight w:val="none"/>
        </w:rPr>
        <w:t xml:space="preserve">（十四）投标报价要求：</w:t>
      </w:r>
      <w:r/>
    </w:p>
    <w:p>
      <w:pPr>
        <w:ind w:firstLine="480"/>
        <w:rPr>
          <w:color w:val="auto"/>
          <w:highlight w:val="none"/>
        </w:rPr>
      </w:pPr>
      <w:r>
        <w:rPr>
          <w:rFonts w:hint="eastAsia"/>
          <w:color w:val="auto"/>
          <w:highlight w:val="none"/>
        </w:rPr>
        <w:t xml:space="preserve">1. 投标人应按照招标文件的要求报出分项价格和总价。</w:t>
      </w:r>
      <w:r/>
    </w:p>
    <w:p>
      <w:pPr>
        <w:ind w:firstLine="480"/>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rPr>
          <w:color w:val="auto"/>
          <w:highlight w:val="none"/>
        </w:rPr>
      </w:pPr>
      <w:r>
        <w:rPr>
          <w:rFonts w:hint="eastAsia"/>
          <w:color w:val="auto"/>
          <w:highlight w:val="none"/>
        </w:rPr>
        <w:t xml:space="preserve">3. 采购人不支付报价以外的任何费用。</w:t>
      </w:r>
      <w:r/>
    </w:p>
    <w:p>
      <w:pPr>
        <w:ind w:firstLine="480"/>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rPr>
          <w:color w:val="auto"/>
          <w:highlight w:val="none"/>
        </w:rPr>
      </w:pPr>
      <w:r>
        <w:rPr>
          <w:rFonts w:hint="eastAsia"/>
          <w:color w:val="auto"/>
          <w:highlight w:val="none"/>
        </w:rPr>
        <w:t xml:space="preserve">（十五）投标货币。以本文件第三章《投标资料表》中所提要求为准。</w:t>
      </w:r>
      <w:r/>
    </w:p>
    <w:p>
      <w:pPr>
        <w:ind w:firstLine="480"/>
        <w:rPr>
          <w:color w:val="auto"/>
          <w:highlight w:val="none"/>
        </w:rPr>
      </w:pPr>
      <w:r>
        <w:rPr>
          <w:rFonts w:hint="eastAsia"/>
          <w:color w:val="auto"/>
          <w:highlight w:val="none"/>
        </w:rPr>
        <w:t xml:space="preserve">（十六）投标有效期：</w:t>
      </w:r>
      <w:r/>
    </w:p>
    <w:p>
      <w:pPr>
        <w:ind w:firstLine="480"/>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highlight w:val="none"/>
        </w:rPr>
      </w:pPr>
      <w:r>
        <w:rPr>
          <w:rFonts w:hint="eastAsia"/>
          <w:color w:val="auto"/>
          <w:highlight w:val="none"/>
        </w:rPr>
        <w:t xml:space="preserve">（十七）投标文件的编制要求和签署要求</w:t>
      </w:r>
      <w:r/>
    </w:p>
    <w:p>
      <w:pPr>
        <w:ind w:firstLine="480"/>
        <w:rPr>
          <w:color w:val="auto"/>
          <w:highlight w:val="none"/>
        </w:rPr>
      </w:pPr>
      <w:r>
        <w:rPr>
          <w:rFonts w:hint="eastAsia"/>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highlight w:val="none"/>
        </w:rPr>
      </w:pPr>
      <w:r>
        <w:rPr>
          <w:rFonts w:hint="eastAsia"/>
          <w:color w:val="auto"/>
          <w:highlight w:val="none"/>
        </w:rPr>
        <w:t xml:space="preserve">（2）投标人应对 CA 证书妥善保管，如被他人盗用投标，因此带来的结果均由投标人自行承担。</w:t>
      </w:r>
      <w:r/>
    </w:p>
    <w:p>
      <w:pPr>
        <w:ind w:firstLine="480"/>
        <w:rPr>
          <w:color w:val="auto"/>
          <w:highlight w:val="none"/>
        </w:rPr>
      </w:pPr>
      <w:r>
        <w:rPr>
          <w:rFonts w:hint="eastAsia"/>
          <w:color w:val="auto"/>
          <w:highlight w:val="none"/>
        </w:rPr>
        <w:t xml:space="preserve">（3）投标人应当对招标文件提出的要求和条件作出实质性响应，并在电子投标系统逐条应答。</w:t>
      </w:r>
      <w:r/>
    </w:p>
    <w:p>
      <w:pPr>
        <w:ind w:firstLine="480"/>
        <w:rPr>
          <w:color w:val="auto"/>
          <w:highlight w:val="none"/>
        </w:rPr>
      </w:pPr>
      <w:r>
        <w:rPr>
          <w:rFonts w:hint="eastAsia"/>
          <w:color w:val="auto"/>
          <w:highlight w:val="none"/>
        </w:rPr>
        <w:t xml:space="preserve">（4）投标人应对要求提供的资格证明文件（如资质证书、资格证书）、技术资料（如白皮书、彩页、手册、检测报告等）扫描上传至投标系统。</w:t>
      </w:r>
      <w:r/>
    </w:p>
    <w:p>
      <w:pPr>
        <w:ind w:firstLine="480"/>
        <w:rPr>
          <w:color w:val="auto"/>
          <w:highlight w:val="none"/>
        </w:rPr>
      </w:pPr>
      <w:r>
        <w:rPr>
          <w:rFonts w:hint="eastAsia"/>
          <w:color w:val="auto"/>
          <w:highlight w:val="none"/>
        </w:rPr>
        <w:t xml:space="preserve">（十八）投标文件的盖章要求：</w:t>
      </w:r>
      <w:r/>
    </w:p>
    <w:p>
      <w:pPr>
        <w:ind w:firstLine="480"/>
        <w:rPr>
          <w:color w:val="auto"/>
          <w:highlight w:val="none"/>
        </w:rPr>
      </w:pPr>
      <w:r>
        <w:rPr>
          <w:rFonts w:hint="eastAsia"/>
          <w:color w:val="auto"/>
          <w:highlight w:val="none"/>
        </w:rPr>
        <w:t xml:space="preserve">投标文件的盖章要求，以本文件第三章《投标资料表》中所提要求为准。</w:t>
      </w:r>
      <w:r/>
    </w:p>
    <w:p>
      <w:pPr>
        <w:ind w:firstLine="480"/>
        <w:rPr>
          <w:color w:val="auto"/>
          <w:highlight w:val="none"/>
        </w:rPr>
      </w:pPr>
      <w:r>
        <w:rPr>
          <w:rFonts w:hint="eastAsia"/>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highlight w:val="none"/>
        </w:rPr>
      </w:pPr>
      <w:r>
        <w:rPr>
          <w:rFonts w:hint="eastAsia"/>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highlight w:val="none"/>
        </w:rPr>
      </w:pPr>
      <w:r>
        <w:rPr>
          <w:rFonts w:hint="eastAsia"/>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highlight w:val="none"/>
        </w:rPr>
      </w:pPr>
      <w:r>
        <w:rPr>
          <w:rFonts w:hint="eastAsia"/>
          <w:color w:val="auto"/>
          <w:highlight w:val="none"/>
        </w:rPr>
        <w:t xml:space="preserve">（二十二）本项目不允许分包。</w:t>
      </w:r>
      <w:r/>
    </w:p>
    <w:p>
      <w:pPr>
        <w:ind w:firstLine="480"/>
        <w:rPr>
          <w:color w:val="auto"/>
          <w:highlight w:val="none"/>
        </w:rPr>
      </w:pPr>
      <w:r>
        <w:rPr>
          <w:rFonts w:hint="eastAsia"/>
          <w:color w:val="auto"/>
          <w:highlight w:val="none"/>
        </w:rPr>
        <w:t xml:space="preserve">（二十三）投标人应当遵循公平竞争的原则，不得恶意串通，不得妨碍其他投标人的竞争行为，不得损害采购人或者其他投标人的合法权益。</w:t>
      </w:r>
      <w:r/>
    </w:p>
    <w:p>
      <w:pPr>
        <w:ind w:firstLine="480"/>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rPr>
          <w:color w:val="auto"/>
          <w:highlight w:val="none"/>
        </w:rPr>
      </w:pPr>
      <w:r>
        <w:rPr>
          <w:rFonts w:hint="eastAsia"/>
          <w:color w:val="auto"/>
          <w:highlight w:val="none"/>
        </w:rPr>
        <w:t xml:space="preserve">（二十四）有下列情形之一的，其投标无效。</w:t>
      </w:r>
      <w:r/>
    </w:p>
    <w:p>
      <w:pPr>
        <w:ind w:firstLine="480"/>
        <w:rPr>
          <w:color w:val="auto"/>
          <w:highlight w:val="none"/>
        </w:rPr>
      </w:pPr>
      <w:r>
        <w:rPr>
          <w:rFonts w:hint="eastAsia"/>
          <w:color w:val="auto"/>
          <w:highlight w:val="none"/>
        </w:rPr>
        <w:t xml:space="preserve">1. 不同投标人的投标文件，由同一单位或者个人编制；</w:t>
      </w:r>
      <w:r/>
    </w:p>
    <w:p>
      <w:pPr>
        <w:ind w:firstLine="480"/>
        <w:rPr>
          <w:color w:val="auto"/>
          <w:highlight w:val="none"/>
        </w:rPr>
      </w:pPr>
      <w:r>
        <w:rPr>
          <w:rFonts w:hint="eastAsia"/>
          <w:color w:val="auto"/>
          <w:highlight w:val="none"/>
        </w:rPr>
        <w:t xml:space="preserve">2. 不同投标人委托同一单位或者个人办理投标事宜；</w:t>
      </w:r>
      <w:r/>
    </w:p>
    <w:p>
      <w:pPr>
        <w:ind w:firstLine="480"/>
        <w:rPr>
          <w:color w:val="auto"/>
          <w:highlight w:val="none"/>
        </w:rPr>
      </w:pPr>
      <w:r>
        <w:rPr>
          <w:rFonts w:hint="eastAsia"/>
          <w:color w:val="auto"/>
          <w:highlight w:val="none"/>
        </w:rPr>
        <w:t xml:space="preserve">3. 不同投标人的投标文件中，所载明的项目管理成员或联系人为同一人；</w:t>
      </w:r>
      <w:r/>
    </w:p>
    <w:p>
      <w:pPr>
        <w:ind w:firstLine="480"/>
        <w:rPr>
          <w:color w:val="auto"/>
          <w:highlight w:val="none"/>
        </w:rPr>
      </w:pPr>
      <w:r>
        <w:rPr>
          <w:rFonts w:hint="eastAsia"/>
          <w:color w:val="auto"/>
          <w:highlight w:val="none"/>
        </w:rPr>
        <w:t xml:space="preserve">4. 不同投标人的投标文件，异常一致或者投标报价呈规律性差异；</w:t>
      </w:r>
      <w:r/>
    </w:p>
    <w:p>
      <w:pPr>
        <w:ind w:firstLine="480"/>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color w:val="auto"/>
          <w:highlight w:val="none"/>
        </w:rPr>
      </w:pPr>
      <w:r>
        <w:rPr>
          <w:rFonts w:hint="eastAsia"/>
          <w:color w:val="auto"/>
          <w:highlight w:val="none"/>
        </w:rPr>
        <w:t xml:space="preserve">6. 电子投标文件未按规定期限投标的；</w:t>
      </w:r>
      <w:r/>
    </w:p>
    <w:p>
      <w:pPr>
        <w:ind w:firstLine="480"/>
        <w:rPr>
          <w:color w:val="auto"/>
          <w:highlight w:val="none"/>
        </w:rPr>
      </w:pPr>
      <w:r>
        <w:rPr>
          <w:rFonts w:hint="eastAsia"/>
          <w:color w:val="auto"/>
          <w:highlight w:val="none"/>
        </w:rPr>
        <w:t xml:space="preserve">7. 电子投标文件未按招标文件要求签章的；</w:t>
      </w:r>
      <w:r/>
    </w:p>
    <w:p>
      <w:pPr>
        <w:ind w:firstLine="480"/>
        <w:rPr>
          <w:color w:val="auto"/>
          <w:highlight w:val="none"/>
        </w:rPr>
      </w:pPr>
      <w:r>
        <w:rPr>
          <w:rFonts w:hint="eastAsia"/>
          <w:color w:val="auto"/>
          <w:highlight w:val="none"/>
        </w:rPr>
        <w:t xml:space="preserve">8. 投标人未在规定时间内解密电子投标文件的；</w:t>
      </w:r>
      <w:r/>
    </w:p>
    <w:p>
      <w:pPr>
        <w:ind w:firstLine="480"/>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rPr>
          <w:color w:val="auto"/>
          <w:highlight w:val="none"/>
        </w:rPr>
      </w:pPr>
      <w:r>
        <w:rPr>
          <w:rFonts w:hint="eastAsia"/>
          <w:color w:val="auto"/>
          <w:highlight w:val="none"/>
        </w:rPr>
        <w:t xml:space="preserve">10. 不具备招标文件中规定的资格要求的；</w:t>
      </w:r>
      <w:r/>
    </w:p>
    <w:p>
      <w:pPr>
        <w:ind w:firstLine="480"/>
        <w:rPr>
          <w:color w:val="auto"/>
          <w:highlight w:val="none"/>
        </w:rPr>
      </w:pPr>
      <w:r>
        <w:rPr>
          <w:rFonts w:hint="eastAsia"/>
          <w:color w:val="auto"/>
          <w:highlight w:val="none"/>
        </w:rPr>
        <w:t xml:space="preserve">11. 报价超过招标文件中规定的预算金额或者最高限价的；</w:t>
      </w:r>
      <w:r/>
    </w:p>
    <w:p>
      <w:pPr>
        <w:ind w:firstLine="480"/>
        <w:rPr>
          <w:color w:val="auto"/>
          <w:highlight w:val="none"/>
        </w:rPr>
      </w:pPr>
      <w:r>
        <w:rPr>
          <w:rFonts w:hint="eastAsia"/>
          <w:color w:val="auto"/>
          <w:highlight w:val="none"/>
        </w:rPr>
        <w:t xml:space="preserve">12. 投标文件含有采购人不能接受的附加条件的；</w:t>
      </w:r>
      <w:r/>
    </w:p>
    <w:p>
      <w:pPr>
        <w:ind w:firstLine="480"/>
        <w:rPr>
          <w:color w:val="auto"/>
          <w:highlight w:val="none"/>
        </w:rPr>
      </w:pPr>
      <w:r>
        <w:rPr>
          <w:rFonts w:hint="eastAsia"/>
          <w:color w:val="auto"/>
          <w:highlight w:val="none"/>
        </w:rPr>
        <w:t xml:space="preserve">13. 法律、法规和招标文件规定的其他无效情形。</w:t>
      </w:r>
      <w:r/>
    </w:p>
    <w:p>
      <w:pPr>
        <w:rPr>
          <w:b/>
          <w:bCs/>
          <w:color w:val="auto"/>
          <w:highlight w:val="none"/>
        </w:rPr>
      </w:pPr>
      <w:r>
        <w:rPr>
          <w:rFonts w:hint="eastAsia"/>
          <w:b/>
          <w:bCs/>
          <w:color w:val="auto"/>
          <w:highlight w:val="none"/>
        </w:rPr>
        <w:t xml:space="preserve">四、开标</w:t>
      </w:r>
      <w:r/>
    </w:p>
    <w:p>
      <w:pPr>
        <w:ind w:firstLine="480"/>
        <w:rPr>
          <w:color w:val="auto"/>
          <w:highlight w:val="none"/>
        </w:rPr>
      </w:pPr>
      <w:r>
        <w:rPr>
          <w:rFonts w:hint="eastAsia"/>
          <w:color w:val="auto"/>
          <w:highlight w:val="none"/>
        </w:rPr>
        <w:t xml:space="preserve">（二十五）开标：</w:t>
      </w:r>
      <w:r/>
    </w:p>
    <w:p>
      <w:pPr>
        <w:ind w:firstLine="480"/>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rPr>
          <w:color w:val="auto"/>
          <w:highlight w:val="none"/>
        </w:rPr>
      </w:pPr>
      <w:r>
        <w:rPr>
          <w:rFonts w:hint="eastAsia"/>
          <w:color w:val="auto"/>
          <w:highlight w:val="none"/>
        </w:rPr>
        <w:t xml:space="preserve">2. 由电子招标投标交易平台主持，邀请投标人参加。</w:t>
      </w:r>
      <w:r/>
    </w:p>
    <w:p>
      <w:pPr>
        <w:ind w:firstLine="480"/>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color w:val="auto"/>
          <w:highlight w:val="none"/>
        </w:rPr>
      </w:pPr>
      <w:r>
        <w:rPr>
          <w:rFonts w:hint="eastAsia"/>
          <w:b/>
          <w:bCs/>
          <w:color w:val="auto"/>
          <w:highlight w:val="none"/>
        </w:rPr>
        <w:t xml:space="preserve">五、评标</w:t>
      </w:r>
      <w:r/>
    </w:p>
    <w:p>
      <w:pPr>
        <w:ind w:firstLine="480"/>
        <w:rPr>
          <w:color w:val="auto"/>
          <w:highlight w:val="none"/>
        </w:rPr>
      </w:pPr>
      <w:r>
        <w:rPr>
          <w:rFonts w:hint="eastAsia"/>
          <w:color w:val="auto"/>
          <w:highlight w:val="none"/>
        </w:rPr>
        <w:t xml:space="preserve">（二十六）公开招标采购项目开标结束后，采购人依法对投标人的资格进行审查。合格投标人不足3家的，不得评标。</w:t>
      </w:r>
      <w:r/>
    </w:p>
    <w:p>
      <w:pPr>
        <w:ind w:firstLine="480"/>
        <w:rPr>
          <w:color w:val="auto"/>
          <w:highlight w:val="none"/>
        </w:rPr>
      </w:pPr>
      <w:r>
        <w:rPr>
          <w:rFonts w:hint="eastAsia"/>
          <w:color w:val="auto"/>
          <w:highlight w:val="none"/>
        </w:rPr>
        <w:t xml:space="preserve">1. 评标工作由采购代理机构负责组织，并履行下列职责：</w:t>
      </w:r>
      <w:r/>
    </w:p>
    <w:p>
      <w:pPr>
        <w:ind w:firstLine="480"/>
        <w:rPr>
          <w:color w:val="auto"/>
          <w:highlight w:val="none"/>
        </w:rPr>
      </w:pPr>
      <w:r>
        <w:rPr>
          <w:rFonts w:hint="eastAsia"/>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highlight w:val="none"/>
        </w:rPr>
      </w:pPr>
      <w:r>
        <w:rPr>
          <w:rFonts w:hint="eastAsia"/>
          <w:color w:val="auto"/>
          <w:highlight w:val="none"/>
        </w:rPr>
        <w:t xml:space="preserve">（2）宣布评标纪律；</w:t>
      </w:r>
      <w:r/>
    </w:p>
    <w:p>
      <w:pPr>
        <w:ind w:firstLine="480"/>
        <w:rPr>
          <w:color w:val="auto"/>
          <w:highlight w:val="none"/>
        </w:rPr>
      </w:pPr>
      <w:r>
        <w:rPr>
          <w:rFonts w:hint="eastAsia"/>
          <w:color w:val="auto"/>
          <w:highlight w:val="none"/>
        </w:rPr>
        <w:t xml:space="preserve">（3）公布投标人名单，告知评审专家应当回避的情形；</w:t>
      </w:r>
      <w:r/>
    </w:p>
    <w:p>
      <w:pPr>
        <w:ind w:firstLine="480"/>
        <w:rPr>
          <w:color w:val="auto"/>
          <w:highlight w:val="none"/>
        </w:rPr>
      </w:pPr>
      <w:r>
        <w:rPr>
          <w:rFonts w:hint="eastAsia"/>
          <w:color w:val="auto"/>
          <w:highlight w:val="none"/>
        </w:rPr>
        <w:t xml:space="preserve">（4）组织评标委员会推选评标组长（采购人代表不得担任组长）；</w:t>
      </w:r>
      <w:r/>
    </w:p>
    <w:p>
      <w:pPr>
        <w:ind w:firstLine="480"/>
        <w:rPr>
          <w:color w:val="auto"/>
          <w:highlight w:val="none"/>
        </w:rPr>
      </w:pPr>
      <w:r>
        <w:rPr>
          <w:rFonts w:hint="eastAsia"/>
          <w:color w:val="auto"/>
          <w:highlight w:val="none"/>
        </w:rPr>
        <w:t xml:space="preserve">（5）在评标期间采取必要的通讯管理措施，保证评标活动不受外界干扰；</w:t>
      </w:r>
      <w:r/>
    </w:p>
    <w:p>
      <w:pPr>
        <w:ind w:firstLine="480"/>
        <w:rPr>
          <w:color w:val="auto"/>
          <w:highlight w:val="none"/>
        </w:rPr>
      </w:pPr>
      <w:r>
        <w:rPr>
          <w:rFonts w:hint="eastAsia"/>
          <w:color w:val="auto"/>
          <w:highlight w:val="none"/>
        </w:rPr>
        <w:t xml:space="preserve">（6）根据评标委员会的要求介绍政府采购相关政策法规、招标文件；</w:t>
      </w:r>
      <w:r/>
    </w:p>
    <w:p>
      <w:pPr>
        <w:ind w:firstLine="480"/>
        <w:rPr>
          <w:color w:val="auto"/>
          <w:highlight w:val="none"/>
        </w:rPr>
      </w:pPr>
      <w:r>
        <w:rPr>
          <w:rFonts w:hint="eastAsia"/>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highlight w:val="none"/>
        </w:rPr>
      </w:pPr>
      <w:r>
        <w:rPr>
          <w:rFonts w:hint="eastAsia"/>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color w:val="auto"/>
          <w:highlight w:val="none"/>
        </w:rPr>
      </w:pPr>
      <w:r>
        <w:rPr>
          <w:rFonts w:hint="eastAsia"/>
          <w:color w:val="auto"/>
          <w:highlight w:val="none"/>
        </w:rPr>
        <w:t xml:space="preserve">（9）评审工作完成后，按照规定向评审专家支付劳务报酬和异地评审差旅费，不得向评审专家以外的其他人员支付评审劳务报酬； </w:t>
      </w:r>
      <w:r/>
    </w:p>
    <w:p>
      <w:pPr>
        <w:ind w:firstLine="480"/>
        <w:rPr>
          <w:color w:val="auto"/>
          <w:highlight w:val="none"/>
        </w:rPr>
      </w:pPr>
      <w:r>
        <w:rPr>
          <w:rFonts w:hint="eastAsia"/>
          <w:color w:val="auto"/>
          <w:highlight w:val="none"/>
        </w:rPr>
        <w:t xml:space="preserve">（10）处理与评标有关的其他事项。</w:t>
      </w:r>
      <w:r/>
    </w:p>
    <w:p>
      <w:pPr>
        <w:ind w:firstLine="480"/>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highlight w:val="none"/>
        </w:rPr>
      </w:pPr>
      <w:r>
        <w:rPr>
          <w:rFonts w:hint="eastAsia"/>
          <w:color w:val="auto"/>
          <w:highlight w:val="none"/>
        </w:rPr>
        <w:t xml:space="preserve">2. 评标委员会负责具体评标事务，并独立履行下列职责：</w:t>
      </w:r>
      <w:r/>
    </w:p>
    <w:p>
      <w:pPr>
        <w:ind w:firstLine="480"/>
        <w:rPr>
          <w:color w:val="auto"/>
          <w:highlight w:val="none"/>
        </w:rPr>
      </w:pPr>
      <w:r>
        <w:rPr>
          <w:rFonts w:hint="eastAsia"/>
          <w:color w:val="auto"/>
          <w:highlight w:val="none"/>
        </w:rPr>
        <w:t xml:space="preserve">（1）审查、评价投标文件是否符合招标文件的商务、技术等实质性要求；</w:t>
      </w:r>
      <w:r/>
    </w:p>
    <w:p>
      <w:pPr>
        <w:ind w:firstLine="480"/>
        <w:rPr>
          <w:color w:val="auto"/>
          <w:highlight w:val="none"/>
        </w:rPr>
      </w:pPr>
      <w:r>
        <w:rPr>
          <w:rFonts w:hint="eastAsia"/>
          <w:color w:val="auto"/>
          <w:highlight w:val="none"/>
        </w:rPr>
        <w:t xml:space="preserve">（2）要求投标人对投标文件有关事项作出澄清或者说明；</w:t>
      </w:r>
      <w:r/>
    </w:p>
    <w:p>
      <w:pPr>
        <w:ind w:firstLine="480"/>
        <w:rPr>
          <w:color w:val="auto"/>
          <w:highlight w:val="none"/>
        </w:rPr>
      </w:pPr>
      <w:r>
        <w:rPr>
          <w:rFonts w:hint="eastAsia"/>
          <w:color w:val="auto"/>
          <w:highlight w:val="none"/>
        </w:rPr>
        <w:t xml:space="preserve">（3）对投标文件进行比较和评价；</w:t>
      </w:r>
      <w:r/>
    </w:p>
    <w:p>
      <w:pPr>
        <w:ind w:firstLine="480"/>
        <w:rPr>
          <w:color w:val="auto"/>
          <w:highlight w:val="none"/>
        </w:rPr>
      </w:pPr>
      <w:r>
        <w:rPr>
          <w:rFonts w:hint="eastAsia"/>
          <w:color w:val="auto"/>
          <w:highlight w:val="none"/>
        </w:rPr>
        <w:t xml:space="preserve">（4）确定中标候选人名单，以及根据采购人委托直接确定中标人；</w:t>
      </w:r>
      <w:r/>
    </w:p>
    <w:p>
      <w:pPr>
        <w:ind w:firstLine="480"/>
        <w:rPr>
          <w:color w:val="auto"/>
          <w:highlight w:val="none"/>
        </w:rPr>
      </w:pPr>
      <w:r>
        <w:rPr>
          <w:rFonts w:hint="eastAsia"/>
          <w:color w:val="auto"/>
          <w:highlight w:val="none"/>
        </w:rPr>
        <w:t xml:space="preserve">（5）向采购人、采购代理机构或有关部门报告评标中发现的违法行为。</w:t>
      </w:r>
      <w:r/>
    </w:p>
    <w:p>
      <w:pPr>
        <w:ind w:firstLine="480"/>
        <w:rPr>
          <w:color w:val="auto"/>
          <w:highlight w:val="none"/>
        </w:rPr>
      </w:pPr>
      <w:r>
        <w:rPr>
          <w:rFonts w:hint="eastAsia"/>
          <w:color w:val="auto"/>
          <w:highlight w:val="none"/>
        </w:rPr>
        <w:t xml:space="preserve">（二十七）评标方法分为最低评标价法和综合评分法。</w:t>
      </w:r>
      <w:r/>
    </w:p>
    <w:p>
      <w:pPr>
        <w:ind w:firstLine="480"/>
        <w:rPr>
          <w:color w:val="auto"/>
          <w:highlight w:val="none"/>
        </w:rPr>
      </w:pPr>
      <w:r>
        <w:rPr>
          <w:rFonts w:hint="eastAsia"/>
          <w:color w:val="auto"/>
          <w:highlight w:val="none"/>
        </w:rPr>
        <w:t xml:space="preserve">（二十八）评标</w:t>
      </w:r>
      <w:r/>
    </w:p>
    <w:p>
      <w:pPr>
        <w:ind w:firstLine="480"/>
        <w:rPr>
          <w:color w:val="auto"/>
          <w:highlight w:val="none"/>
        </w:rPr>
      </w:pPr>
      <w:r>
        <w:rPr>
          <w:rFonts w:hint="eastAsia"/>
          <w:color w:val="auto"/>
          <w:highlight w:val="none"/>
        </w:rPr>
        <w:t xml:space="preserve">1. 评标工作程序：</w:t>
      </w:r>
      <w:r/>
    </w:p>
    <w:p>
      <w:pPr>
        <w:ind w:firstLine="480"/>
        <w:rPr>
          <w:color w:val="auto"/>
          <w:highlight w:val="none"/>
        </w:rPr>
      </w:pPr>
      <w:r>
        <w:rPr>
          <w:rFonts w:hint="eastAsia"/>
          <w:color w:val="auto"/>
          <w:highlight w:val="none"/>
        </w:rPr>
        <w:t xml:space="preserve">（1）投标文件初审。</w:t>
      </w:r>
      <w:r/>
    </w:p>
    <w:p>
      <w:pPr>
        <w:ind w:left="480" w:firstLine="480"/>
        <w:rPr>
          <w:color w:val="auto"/>
          <w:highlight w:val="none"/>
        </w:rPr>
      </w:pPr>
      <w:r>
        <w:rPr>
          <w:rFonts w:hint="eastAsia"/>
          <w:color w:val="auto"/>
          <w:highlight w:val="none"/>
        </w:rPr>
        <w:t xml:space="preserve">①资格性审查。</w:t>
      </w:r>
      <w:r/>
    </w:p>
    <w:p>
      <w:pPr>
        <w:ind w:left="480" w:firstLine="480"/>
        <w:rPr>
          <w:color w:val="auto"/>
          <w:highlight w:val="none"/>
        </w:rPr>
      </w:pPr>
      <w:r>
        <w:rPr>
          <w:rFonts w:hint="eastAsia"/>
          <w:color w:val="auto"/>
          <w:highlight w:val="none"/>
        </w:rPr>
        <w:t xml:space="preserve">②符合性审查。</w:t>
      </w:r>
      <w:r/>
    </w:p>
    <w:p>
      <w:pPr>
        <w:ind w:firstLine="480"/>
        <w:rPr>
          <w:color w:val="auto"/>
          <w:highlight w:val="none"/>
        </w:rPr>
      </w:pPr>
      <w:r>
        <w:rPr>
          <w:rFonts w:hint="eastAsia"/>
          <w:color w:val="auto"/>
          <w:highlight w:val="none"/>
        </w:rPr>
        <w:t xml:space="preserve">（2）澄清有关问题。</w:t>
      </w:r>
      <w:r/>
    </w:p>
    <w:p>
      <w:pPr>
        <w:ind w:firstLine="480"/>
        <w:rPr>
          <w:color w:val="auto"/>
          <w:highlight w:val="none"/>
        </w:rPr>
      </w:pPr>
      <w:r>
        <w:rPr>
          <w:rFonts w:hint="eastAsia"/>
          <w:color w:val="auto"/>
          <w:highlight w:val="none"/>
        </w:rPr>
        <w:t xml:space="preserve">（3）比较与评价。</w:t>
      </w:r>
      <w:r/>
    </w:p>
    <w:p>
      <w:pPr>
        <w:ind w:firstLine="480"/>
        <w:rPr>
          <w:color w:val="auto"/>
          <w:highlight w:val="none"/>
        </w:rPr>
      </w:pPr>
      <w:r>
        <w:rPr>
          <w:rFonts w:hint="eastAsia"/>
          <w:color w:val="auto"/>
          <w:highlight w:val="none"/>
        </w:rPr>
        <w:t xml:space="preserve">（4）推荐中标候选供应商名单。</w:t>
      </w:r>
      <w:r/>
    </w:p>
    <w:p>
      <w:pPr>
        <w:pStyle w:val="745"/>
        <w:rPr>
          <w:color w:val="auto"/>
          <w:highlight w:val="none"/>
        </w:rPr>
      </w:pPr>
      <w:r>
        <w:rPr>
          <w:rFonts w:hint="eastAsia"/>
          <w:color w:val="auto"/>
          <w:highlight w:val="none"/>
        </w:rPr>
        <w:t xml:space="preserve">（5）编写评审报告（评标报告）。</w:t>
      </w:r>
      <w:r/>
    </w:p>
    <w:p>
      <w:pPr>
        <w:pStyle w:val="745"/>
        <w:rPr>
          <w:color w:val="auto"/>
          <w:highlight w:val="none"/>
        </w:rPr>
      </w:pPr>
      <w:r>
        <w:rPr>
          <w:rFonts w:hint="eastAsia"/>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rPr>
          <w:color w:val="auto"/>
          <w:highlight w:val="none"/>
        </w:rPr>
      </w:pPr>
      <w:r>
        <w:rPr>
          <w:rFonts w:hint="eastAsia"/>
          <w:color w:val="auto"/>
          <w:highlight w:val="none"/>
        </w:rPr>
        <w:t xml:space="preserve">（二十九）投标文件报价出现前后不一致的，按照下列规定修正：</w:t>
      </w:r>
      <w:r/>
    </w:p>
    <w:p>
      <w:pPr>
        <w:ind w:firstLine="480"/>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rPr>
          <w:color w:val="auto"/>
          <w:highlight w:val="none"/>
        </w:rPr>
      </w:pPr>
      <w:r>
        <w:rPr>
          <w:rFonts w:hint="eastAsia"/>
          <w:color w:val="auto"/>
          <w:highlight w:val="none"/>
        </w:rPr>
        <w:t xml:space="preserve">2. 大写金额和小写金额不一致的，以大写金额为准；</w:t>
      </w:r>
      <w:r/>
    </w:p>
    <w:p>
      <w:pPr>
        <w:ind w:firstLine="480"/>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rPr>
          <w:color w:val="auto"/>
          <w:highlight w:val="none"/>
        </w:rPr>
      </w:pPr>
      <w:r>
        <w:rPr>
          <w:rFonts w:hint="eastAsia"/>
          <w:color w:val="auto"/>
          <w:highlight w:val="none"/>
        </w:rPr>
        <w:t xml:space="preserve">4. 总价金额与按单价合计金额不一致的，以单价金额计算结果为准。</w:t>
      </w:r>
      <w:r/>
    </w:p>
    <w:p>
      <w:pPr>
        <w:ind w:firstLine="480"/>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rPr>
          <w:color w:val="auto"/>
          <w:highlight w:val="none"/>
        </w:rPr>
      </w:pPr>
      <w:r>
        <w:rPr>
          <w:rFonts w:hint="eastAsia"/>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rPr>
          <w:color w:val="auto"/>
          <w:highlight w:val="none"/>
        </w:rPr>
      </w:pPr>
      <w:r>
        <w:rPr>
          <w:rFonts w:hint="eastAsia"/>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highlight w:val="none"/>
        </w:rPr>
      </w:pPr>
      <w:r>
        <w:rPr>
          <w:rFonts w:hint="eastAsia"/>
          <w:color w:val="auto"/>
          <w:highlight w:val="none"/>
        </w:rPr>
        <w:t xml:space="preserve">（三十二）废标条款：</w:t>
      </w:r>
      <w:r/>
    </w:p>
    <w:p>
      <w:pPr>
        <w:ind w:firstLine="480"/>
        <w:rPr>
          <w:color w:val="auto"/>
          <w:highlight w:val="none"/>
        </w:rPr>
      </w:pPr>
      <w:r>
        <w:rPr>
          <w:rFonts w:hint="eastAsia"/>
          <w:color w:val="auto"/>
          <w:highlight w:val="none"/>
        </w:rPr>
        <w:t xml:space="preserve">出现下列情形之一的，应予废标。</w:t>
      </w:r>
      <w:r/>
    </w:p>
    <w:p>
      <w:pPr>
        <w:ind w:firstLine="480"/>
        <w:rPr>
          <w:color w:val="auto"/>
          <w:highlight w:val="none"/>
        </w:rPr>
      </w:pPr>
      <w:r>
        <w:rPr>
          <w:rFonts w:hint="eastAsia"/>
          <w:color w:val="auto"/>
          <w:highlight w:val="none"/>
        </w:rPr>
        <w:t xml:space="preserve">1. 符合专业条件的供应商或者对招标文件作实质响应的供应商不足三家的；</w:t>
      </w:r>
      <w:r/>
    </w:p>
    <w:p>
      <w:pPr>
        <w:ind w:firstLine="480"/>
        <w:rPr>
          <w:color w:val="auto"/>
          <w:highlight w:val="none"/>
        </w:rPr>
      </w:pPr>
      <w:r>
        <w:rPr>
          <w:rFonts w:hint="eastAsia"/>
          <w:color w:val="auto"/>
          <w:highlight w:val="none"/>
        </w:rPr>
        <w:t xml:space="preserve">2. 出现影响采购公正的违法、违规行为的；</w:t>
      </w:r>
      <w:r/>
    </w:p>
    <w:p>
      <w:pPr>
        <w:ind w:firstLine="480"/>
        <w:rPr>
          <w:color w:val="auto"/>
          <w:highlight w:val="none"/>
        </w:rPr>
      </w:pPr>
      <w:r>
        <w:rPr>
          <w:rFonts w:hint="eastAsia"/>
          <w:color w:val="auto"/>
          <w:highlight w:val="none"/>
        </w:rPr>
        <w:t xml:space="preserve">3. 投标人的报价均超过了采购预算，采购人不能支付的；</w:t>
      </w:r>
      <w:r/>
    </w:p>
    <w:p>
      <w:pPr>
        <w:ind w:firstLine="480"/>
        <w:rPr>
          <w:color w:val="auto"/>
          <w:highlight w:val="none"/>
        </w:rPr>
      </w:pPr>
      <w:r>
        <w:rPr>
          <w:rFonts w:hint="eastAsia"/>
          <w:color w:val="auto"/>
          <w:highlight w:val="none"/>
        </w:rPr>
        <w:t xml:space="preserve">4. 因重大变故，采购任务取消的。</w:t>
      </w:r>
      <w:r/>
    </w:p>
    <w:p>
      <w:pPr>
        <w:rPr>
          <w:b/>
          <w:bCs/>
          <w:color w:val="auto"/>
          <w:highlight w:val="none"/>
        </w:rPr>
      </w:pPr>
      <w:r>
        <w:rPr>
          <w:rFonts w:hint="eastAsia"/>
          <w:b/>
          <w:bCs/>
          <w:color w:val="auto"/>
          <w:highlight w:val="none"/>
        </w:rPr>
        <w:t xml:space="preserve">六、定标</w:t>
      </w:r>
      <w:r/>
    </w:p>
    <w:p>
      <w:pPr>
        <w:ind w:firstLine="480"/>
        <w:rPr>
          <w:color w:val="auto"/>
          <w:highlight w:val="none"/>
        </w:rPr>
      </w:pPr>
      <w:r>
        <w:rPr>
          <w:rFonts w:hint="eastAsia"/>
          <w:color w:val="auto"/>
          <w:highlight w:val="none"/>
        </w:rPr>
        <w:t xml:space="preserve">（三十三）采购代理机构应当在评标结束后2个工作日内将评标报告送采购人。</w:t>
      </w:r>
      <w:r/>
    </w:p>
    <w:p>
      <w:pPr>
        <w:ind w:firstLine="480"/>
        <w:rPr>
          <w:color w:val="auto"/>
          <w:highlight w:val="none"/>
        </w:rPr>
      </w:pPr>
      <w:r>
        <w:rPr>
          <w:rFonts w:hint="eastAsia"/>
          <w:color w:val="auto"/>
          <w:highlight w:val="none"/>
        </w:rPr>
        <w:t xml:space="preserve">（三十四）采购人应当自收到评标报告之日起5个工作日内，在评标报告确定的中标候选人名单中按顺序确定中标人。</w:t>
      </w:r>
      <w:r/>
    </w:p>
    <w:p>
      <w:pPr>
        <w:ind w:firstLine="480"/>
        <w:rPr>
          <w:color w:val="auto"/>
          <w:highlight w:val="none"/>
        </w:rPr>
      </w:pPr>
      <w:r>
        <w:rPr>
          <w:rFonts w:hint="eastAsia"/>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highlight w:val="none"/>
        </w:rPr>
      </w:pPr>
      <w:r>
        <w:rPr>
          <w:rFonts w:hint="eastAsia"/>
          <w:b/>
          <w:bCs/>
          <w:color w:val="auto"/>
          <w:highlight w:val="none"/>
        </w:rPr>
        <w:t xml:space="preserve">七、政府采购合同</w:t>
      </w:r>
      <w:r/>
    </w:p>
    <w:p>
      <w:pPr>
        <w:ind w:firstLine="480"/>
        <w:rPr>
          <w:color w:val="auto"/>
          <w:highlight w:val="none"/>
        </w:rPr>
      </w:pPr>
      <w:r>
        <w:rPr>
          <w:rFonts w:hint="eastAsia"/>
          <w:color w:val="auto"/>
          <w:highlight w:val="none"/>
        </w:rPr>
        <w:t xml:space="preserve">（三十六）签订政府采购合同（合同签订方式）：</w:t>
      </w:r>
      <w:r/>
    </w:p>
    <w:p>
      <w:pPr>
        <w:ind w:firstLine="480"/>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highlight w:val="none"/>
        </w:rPr>
      </w:pPr>
      <w:r>
        <w:rPr>
          <w:rFonts w:hint="eastAsia"/>
          <w:color w:val="auto"/>
          <w:highlight w:val="none"/>
        </w:rPr>
        <w:t xml:space="preserve">采购人不得向中标人提出任何不合理的要求作为签订合同的条件。</w:t>
      </w:r>
      <w:r/>
    </w:p>
    <w:p>
      <w:pPr>
        <w:ind w:firstLine="480"/>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color w:val="auto"/>
          <w:highlight w:val="none"/>
        </w:rPr>
      </w:pPr>
      <w:r>
        <w:rPr>
          <w:rFonts w:hint="eastAsia"/>
          <w:color w:val="auto"/>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color w:val="auto"/>
          <w:highlight w:val="none"/>
        </w:rPr>
      </w:pPr>
      <w:r>
        <w:rPr>
          <w:rFonts w:hint="eastAsia"/>
          <w:color w:val="auto"/>
          <w:highlight w:val="none"/>
        </w:rPr>
        <w:t xml:space="preserve">（三十八）腐败和欺诈行为：</w:t>
      </w:r>
      <w:r/>
    </w:p>
    <w:p>
      <w:pPr>
        <w:ind w:firstLine="480"/>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rPr>
          <w:color w:val="auto"/>
          <w:highlight w:val="none"/>
        </w:rPr>
      </w:pPr>
      <w:r>
        <w:rPr>
          <w:rFonts w:hint="eastAsia"/>
          <w:color w:val="auto"/>
          <w:highlight w:val="none"/>
        </w:rPr>
        <w:t xml:space="preserve">（1）腐败和欺诈行为的含义：</w:t>
      </w:r>
      <w:r/>
    </w:p>
    <w:p>
      <w:pPr>
        <w:ind w:firstLine="480"/>
        <w:rPr>
          <w:color w:val="auto"/>
          <w:highlight w:val="none"/>
        </w:rPr>
      </w:pPr>
      <w:r>
        <w:rPr>
          <w:rFonts w:hint="eastAsia"/>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highlight w:val="none"/>
        </w:rPr>
      </w:pPr>
      <w:r>
        <w:rPr>
          <w:rFonts w:hint="eastAsia"/>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highlight w:val="none"/>
        </w:rPr>
      </w:pPr>
      <w:r>
        <w:rPr>
          <w:rFonts w:hint="eastAsia"/>
          <w:color w:val="auto"/>
          <w:highlight w:val="none"/>
        </w:rPr>
        <w:t xml:space="preserve">（2）如果被推荐的中标人有腐败和欺诈行为，将取消其中标资格。</w:t>
      </w:r>
      <w:r/>
    </w:p>
    <w:p>
      <w:pPr>
        <w:ind w:firstLine="480"/>
        <w:rPr>
          <w:color w:val="auto"/>
          <w:highlight w:val="none"/>
        </w:rPr>
      </w:pPr>
      <w:r>
        <w:rPr>
          <w:rFonts w:hint="eastAsia"/>
          <w:color w:val="auto"/>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highlight w:val="none"/>
        </w:rPr>
      </w:pPr>
      <w:r>
        <w:rPr>
          <w:rFonts w:hint="eastAsia"/>
          <w:b/>
          <w:bCs/>
          <w:color w:val="auto"/>
          <w:highlight w:val="none"/>
        </w:rPr>
        <w:t xml:space="preserve">八、询问和质疑</w:t>
      </w:r>
      <w:r/>
    </w:p>
    <w:p>
      <w:pPr>
        <w:ind w:firstLine="480"/>
        <w:rPr>
          <w:color w:val="auto"/>
          <w:highlight w:val="none"/>
        </w:rPr>
      </w:pPr>
      <w:r>
        <w:rPr>
          <w:rFonts w:hint="eastAsia"/>
          <w:color w:val="auto"/>
          <w:highlight w:val="none"/>
        </w:rPr>
        <w:t xml:space="preserve">（四十）询问和质疑</w:t>
      </w:r>
      <w:r/>
    </w:p>
    <w:p>
      <w:pPr>
        <w:pStyle w:val="745"/>
        <w:rPr>
          <w:color w:val="auto"/>
          <w:highlight w:val="none"/>
        </w:rPr>
      </w:pPr>
      <w:r>
        <w:rPr>
          <w:rFonts w:hint="eastAsia"/>
          <w:color w:val="auto"/>
          <w:highlight w:val="none"/>
        </w:rPr>
        <w:t xml:space="preserve">供应商对政府采购活动事项有疑问的，向采购代理机构提出询问；供应商认为采购文</w:t>
      </w:r>
      <w:r/>
    </w:p>
    <w:p>
      <w:pPr>
        <w:rPr>
          <w:color w:val="auto"/>
          <w:highlight w:val="none"/>
        </w:rPr>
      </w:pPr>
      <w:r>
        <w:rPr>
          <w:rFonts w:hint="eastAsia"/>
          <w:color w:val="auto"/>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rPr>
          <w:b/>
          <w:bCs/>
          <w:color w:val="auto"/>
          <w:highlight w:val="none"/>
        </w:rPr>
      </w:pPr>
      <w:r>
        <w:rPr>
          <w:rFonts w:hint="eastAsia"/>
          <w:b/>
          <w:bCs/>
          <w:color w:val="auto"/>
          <w:highlight w:val="none"/>
        </w:rPr>
        <w:t xml:space="preserve">九、电子招标投标交易平台</w:t>
      </w:r>
      <w:r/>
    </w:p>
    <w:p>
      <w:pPr>
        <w:ind w:firstLine="480"/>
        <w:rPr>
          <w:color w:val="auto"/>
          <w:highlight w:val="none"/>
        </w:rPr>
      </w:pPr>
      <w:r>
        <w:rPr>
          <w:rFonts w:hint="eastAsia"/>
          <w:color w:val="auto"/>
          <w:highlight w:val="none"/>
        </w:rPr>
        <w:t xml:space="preserve">（四十一）电子招标投标交易平台（即“苏采云”系统，网址：http://jszfcg. jsczt. cn/）相关要求是本招标文件的组成部分。</w:t>
      </w:r>
      <w:r/>
    </w:p>
    <w:p>
      <w:pPr>
        <w:rPr>
          <w:color w:val="auto"/>
          <w:highlight w:val="none"/>
        </w:rPr>
      </w:pPr>
      <w:r>
        <w:rPr>
          <w:rFonts w:hint="eastAsia"/>
          <w:color w:val="auto"/>
          <w:highlight w:val="none"/>
        </w:rPr>
        <w:br w:type="page" w:clear="all"/>
      </w:r>
      <w:r/>
    </w:p>
    <w:p>
      <w:pPr>
        <w:pStyle w:val="730"/>
        <w:rPr>
          <w:color w:val="auto"/>
          <w:highlight w:val="none"/>
        </w:rPr>
      </w:pPr>
      <w:r/>
      <w:bookmarkStart w:id="3" w:name="_Toc16411"/>
      <w:r>
        <w:rPr>
          <w:rFonts w:hint="eastAsia"/>
          <w:color w:val="auto"/>
          <w:highlight w:val="none"/>
        </w:rPr>
        <w:t xml:space="preserve">第三章 投标资料表</w:t>
      </w:r>
      <w:bookmarkEnd w:id="3"/>
      <w:r/>
      <w:r/>
    </w:p>
    <w:p>
      <w:pPr>
        <w:ind w:firstLine="480"/>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40"/>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丰县梁寨镇中心卫生院</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eastAsia="zh-CN"/>
              </w:rPr>
              <w:t xml:space="preserve">货物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江苏大设建设有限公司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79"/>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779"/>
              <w:spacing w:line="400" w:lineRule="exact"/>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二、本项目属于专门面向中小微企业采购的项目。</w:t>
            </w:r>
            <w:r/>
          </w:p>
          <w:p>
            <w:pPr>
              <w:pStyle w:val="779"/>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三、本项目特定资格条件：若投标人为代理商，具备有效的《医疗器械经营许可证》或医疗器械经营备案凭证；若投标人为生产商，具备有效的《医疗器械生产许可证》或生产备案凭证。</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2. 中国政府采购网（</w:t>
            </w:r>
            <w:r>
              <w:rPr>
                <w:rFonts w:hint="eastAsia"/>
                <w:color w:val="auto"/>
                <w:highlight w:val="none"/>
              </w:rPr>
              <w:fldChar w:fldCharType="begin"/>
            </w:r>
            <w:r>
              <w:rPr>
                <w:color w:val="auto"/>
                <w:highlight w:val="none"/>
              </w:rPr>
              <w:instrText xml:space="preserve"> HYPERLINK "http://www.ccgp.gov.cn/" </w:instrText>
            </w:r>
            <w:r>
              <w:rPr>
                <w:rFonts w:hint="eastAsia"/>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79"/>
              <w:spacing w:line="400" w:lineRule="exact"/>
              <w:rPr>
                <w:rFonts w:hint="eastAsia"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“信用江苏”网（http://credit.jiangsu.gov.cn/）；</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“信用中国(江苏徐州)”网（http://www.xuzhoucredit.gov.cn）；</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olor w:val="auto"/>
                <w:sz w:val="24"/>
                <w:highlight w:val="none"/>
              </w:rPr>
              <w:t xml:space="preserve">招标代理服务费由中标人支付，</w:t>
            </w:r>
            <w:r>
              <w:rPr>
                <w:rFonts w:hint="eastAsia" w:ascii="宋体" w:hAnsi="宋体"/>
                <w:color w:val="auto"/>
                <w:sz w:val="24"/>
                <w:highlight w:val="none"/>
                <w:lang w:val="en-US" w:eastAsia="zh-CN"/>
              </w:rPr>
              <w:t xml:space="preserve">标准</w:t>
            </w:r>
            <w:r>
              <w:rPr>
                <w:rFonts w:hint="eastAsia" w:ascii="宋体" w:hAnsi="宋体"/>
                <w:color w:val="auto"/>
                <w:sz w:val="24"/>
                <w:highlight w:val="none"/>
              </w:rPr>
              <w:t xml:space="preserve">按《徐州政府采购业务代理服务费行业指导价格标准》规定收取；</w:t>
            </w:r>
            <w:r>
              <w:rPr>
                <w:rFonts w:hint="eastAsia" w:ascii="宋体" w:hAnsi="宋体"/>
                <w:color w:val="auto"/>
                <w:sz w:val="24"/>
                <w:highlight w:val="none"/>
                <w:lang w:eastAsia="zh-CN"/>
              </w:rPr>
              <w:t xml:space="preserve">详见第七章第十一</w:t>
            </w:r>
            <w:r>
              <w:rPr>
                <w:rFonts w:hint="eastAsia" w:ascii="宋体" w:hAnsi="宋体"/>
                <w:color w:val="auto"/>
                <w:sz w:val="24"/>
                <w:highlight w:val="none"/>
                <w:lang w:val="en-US" w:eastAsia="zh-CN"/>
              </w:rPr>
              <w:t xml:space="preserve">招标代理服务费收费标准</w:t>
            </w:r>
            <w:r>
              <w:rPr>
                <w:rFonts w:hint="eastAsia" w:ascii="宋体" w:hAnsi="宋体"/>
                <w:color w:val="ff0000"/>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(十二)1</w:t>
            </w:r>
            <w:r/>
          </w:p>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线上投标文件编制要求：</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请按照以下要求（包括但不限于以下要求）制作：</w:t>
            </w:r>
            <w:r/>
          </w:p>
          <w:p>
            <w:pPr>
              <w:pStyle w:val="779"/>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一、基本目录</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1.《开标一览表》（加盖电子签章，政府采购客户端工具输入报价自动生成）。</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2.所投产品的环境标志产品认证证书原件的扫描件（如有）。</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（2）环境标志产品认证证书是否符合要求，采购人评标时查询中国政府采购网（www.ccgp.gov.cn）相关内容后确定。</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3.所投产品的节能产品认证证书原件的扫描件（如有）。</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（2）节能产品认证证书是否符合要求，采购人评标时查询中国政府采购网（www.ccgp.gov.cn）相关内容后确定。</w:t>
            </w:r>
            <w:r/>
          </w:p>
          <w:p>
            <w:pPr>
              <w:pStyle w:val="779"/>
              <w:spacing w:line="400" w:lineRule="exact"/>
              <w:widowControl/>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4.</w:t>
            </w:r>
            <w:r>
              <w:rPr>
                <w:rFonts w:hint="eastAsia" w:ascii="宋体" w:hAnsi="宋体" w:cs="宋体"/>
                <w:bCs/>
                <w:color w:val="auto"/>
                <w:sz w:val="24"/>
                <w:highlight w:val="none"/>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cs="宋体"/>
                <w:color w:val="auto"/>
                <w:sz w:val="24"/>
                <w:szCs w:val="18"/>
                <w:highlight w:val="none"/>
              </w:rPr>
              <w:t xml:space="preserve">）</w:t>
            </w:r>
            <w:r/>
          </w:p>
          <w:p>
            <w:pPr>
              <w:pStyle w:val="779"/>
              <w:spacing w:line="400" w:lineRule="exact"/>
              <w:widowControl/>
              <w:rPr>
                <w:rFonts w:hint="default" w:eastAsia="宋体"/>
                <w:color w:val="auto"/>
                <w:highlight w:val="none"/>
                <w:lang w:val="en-US" w:eastAsia="zh-CN"/>
              </w:rPr>
            </w:pPr>
            <w:r>
              <w:rPr>
                <w:rFonts w:hint="eastAsia" w:ascii="宋体" w:hAnsi="宋体" w:cs="宋体"/>
                <w:color w:val="auto"/>
                <w:sz w:val="24"/>
                <w:szCs w:val="18"/>
                <w:highlight w:val="none"/>
                <w:lang w:val="en-US" w:eastAsia="zh-CN"/>
              </w:rPr>
              <w:t xml:space="preserve">5.投标人认为制作投标文件需要提供的其他材料(如有）</w:t>
            </w:r>
            <w:r/>
          </w:p>
          <w:p>
            <w:pPr>
              <w:pStyle w:val="779"/>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二、资格条件（1-</w:t>
            </w:r>
            <w:r>
              <w:rPr>
                <w:rFonts w:hint="eastAsia" w:ascii="宋体" w:hAnsi="宋体" w:cs="宋体"/>
                <w:b/>
                <w:bCs/>
                <w:color w:val="auto"/>
                <w:sz w:val="24"/>
                <w:szCs w:val="18"/>
                <w:highlight w:val="none"/>
                <w:lang w:val="en-US" w:eastAsia="zh-CN"/>
              </w:rPr>
              <w:t xml:space="preserve">6</w:t>
            </w:r>
            <w:r>
              <w:rPr>
                <w:rFonts w:hint="eastAsia" w:ascii="宋体" w:hAnsi="宋体" w:cs="宋体"/>
                <w:b/>
                <w:bCs/>
                <w:color w:val="auto"/>
                <w:sz w:val="24"/>
                <w:szCs w:val="18"/>
                <w:highlight w:val="none"/>
              </w:rPr>
              <w:t xml:space="preserve">必须提供；否则投标无效）</w:t>
            </w:r>
            <w:r/>
          </w:p>
          <w:p>
            <w:pPr>
              <w:pStyle w:val="779"/>
              <w:spacing w:line="400" w:lineRule="exact"/>
              <w:widowControl/>
              <w:rPr>
                <w:rFonts w:hint="eastAsia" w:ascii="宋体" w:hAnsi="宋体" w:cs="宋体"/>
                <w:b/>
                <w:bCs/>
                <w:color w:val="auto"/>
                <w:sz w:val="24"/>
                <w:szCs w:val="18"/>
                <w:highlight w:val="none"/>
                <w:lang w:eastAsia="zh-CN"/>
              </w:rPr>
            </w:pPr>
            <w:r>
              <w:rPr>
                <w:rFonts w:hint="eastAsia" w:ascii="宋体" w:hAnsi="宋体" w:cs="宋体"/>
                <w:b/>
                <w:bCs/>
                <w:color w:val="auto"/>
                <w:sz w:val="24"/>
                <w:szCs w:val="18"/>
                <w:highlight w:val="none"/>
              </w:rPr>
              <w:t xml:space="preserve">1.具有独立承担民事责任的能力，提供投标人合法有效的法人的营业执照或事业法人证或其他组织应提供合法证明文件</w:t>
            </w:r>
            <w:r>
              <w:rPr>
                <w:rFonts w:hint="eastAsia" w:ascii="宋体" w:hAnsi="宋体" w:cs="宋体"/>
                <w:b/>
                <w:bCs/>
                <w:color w:val="auto"/>
                <w:sz w:val="24"/>
                <w:szCs w:val="18"/>
                <w:highlight w:val="none"/>
                <w:lang w:eastAsia="zh-CN"/>
              </w:rPr>
              <w:t xml:space="preserve">；</w:t>
            </w:r>
            <w:r/>
          </w:p>
          <w:p>
            <w:pPr>
              <w:pStyle w:val="779"/>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2.财务状况报告：即提供投标人的本项目开标时间前6个月内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任何时间的资产负债表、利润表各一份或合法有效的经第三方机构审计的</w:t>
            </w:r>
            <w:r>
              <w:rPr>
                <w:rFonts w:hint="eastAsia" w:ascii="宋体" w:hAnsi="宋体" w:cs="宋体"/>
                <w:b/>
                <w:bCs/>
                <w:color w:val="auto"/>
                <w:sz w:val="24"/>
                <w:szCs w:val="18"/>
                <w:highlight w:val="none"/>
                <w:lang w:val="en-US" w:eastAsia="zh-CN"/>
              </w:rPr>
              <w:t xml:space="preserve">2025年度</w:t>
            </w:r>
            <w:r>
              <w:rPr>
                <w:rFonts w:hint="eastAsia" w:ascii="宋体" w:hAnsi="宋体" w:cs="宋体"/>
                <w:b/>
                <w:bCs/>
                <w:color w:val="auto"/>
                <w:sz w:val="24"/>
                <w:szCs w:val="18"/>
                <w:highlight w:val="none"/>
              </w:rPr>
              <w:t xml:space="preserve">财务审计报告或投标人的本项目开标时间前6个月内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银行出具的资信证明扫描件；</w:t>
            </w:r>
            <w:r/>
          </w:p>
          <w:p>
            <w:pPr>
              <w:pStyle w:val="779"/>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3.投标人的本项目开标时间前6个月内任何</w:t>
            </w:r>
            <w:r>
              <w:rPr>
                <w:rFonts w:hint="eastAsia" w:ascii="宋体" w:hAnsi="宋体" w:cs="宋体"/>
                <w:b/>
                <w:bCs/>
                <w:color w:val="auto"/>
                <w:sz w:val="24"/>
                <w:szCs w:val="18"/>
                <w:highlight w:val="none"/>
                <w:lang w:val="en-US" w:eastAsia="zh-CN"/>
              </w:rPr>
              <w:t xml:space="preserve">时间</w:t>
            </w:r>
            <w:r>
              <w:rPr>
                <w:rFonts w:hint="eastAsia" w:ascii="宋体" w:hAnsi="宋体" w:cs="宋体"/>
                <w:b/>
                <w:bCs/>
                <w:color w:val="auto"/>
                <w:sz w:val="24"/>
                <w:szCs w:val="18"/>
                <w:highlight w:val="none"/>
              </w:rPr>
              <w:t xml:space="preserve">（不含“投标文件提交的截止时间”当月）的依法缴纳税收和社会保障资金的相关材料扫描件（依法免税或不需要缴纳社会保障资金的供应商,提供相应文件证明其依法免税或不需要缴纳社会保障资金)；</w:t>
            </w:r>
            <w:r/>
          </w:p>
          <w:p>
            <w:pPr>
              <w:pStyle w:val="779"/>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4.具备履行合同所必需的设备和专业技术能力的书面声明；（加盖电子签章，格式见招标文件第七章《投标文件相关格式》）；</w:t>
            </w:r>
            <w:r/>
          </w:p>
          <w:p>
            <w:pPr>
              <w:pStyle w:val="779"/>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5.投标人参加政府采购活动前3年内在经营活动中没有重大违法记录的书面声明（加盖电子签章，格式见招标文件第七章《投标文件相关格式》）。</w:t>
            </w:r>
            <w:r/>
          </w:p>
          <w:p>
            <w:pPr>
              <w:pStyle w:val="779"/>
              <w:spacing w:line="400" w:lineRule="exact"/>
              <w:widowControl/>
              <w:rPr>
                <w:rFonts w:hint="eastAsia" w:ascii="宋体" w:hAnsi="宋体" w:eastAsia="宋体" w:cs="宋体"/>
                <w:b/>
                <w:bCs/>
                <w:color w:val="auto"/>
                <w:sz w:val="24"/>
                <w:szCs w:val="18"/>
                <w:highlight w:val="none"/>
              </w:rPr>
            </w:pPr>
            <w:r>
              <w:rPr>
                <w:rFonts w:hint="eastAsia" w:ascii="宋体" w:hAnsi="宋体" w:eastAsia="宋体" w:cs="宋体"/>
                <w:b/>
                <w:bCs/>
                <w:color w:val="auto"/>
                <w:sz w:val="24"/>
                <w:szCs w:val="18"/>
                <w:highlight w:val="none"/>
              </w:rPr>
              <w:t xml:space="preserve">6.本项目属于专门面向中小微企业采购的项目，</w:t>
            </w:r>
            <w:r>
              <w:rPr>
                <w:rFonts w:hint="eastAsia" w:ascii="宋体" w:hAnsi="宋体" w:eastAsia="宋体" w:cs="宋体"/>
                <w:b/>
                <w:bCs/>
                <w:color w:val="auto"/>
                <w:sz w:val="24"/>
                <w:szCs w:val="18"/>
                <w:highlight w:val="none"/>
                <w:lang w:val="en-US" w:eastAsia="zh-CN"/>
              </w:rPr>
              <w:t xml:space="preserve">投标人</w:t>
            </w:r>
            <w:r>
              <w:rPr>
                <w:rFonts w:hint="eastAsia" w:ascii="宋体" w:hAnsi="宋体" w:eastAsia="宋体" w:cs="宋体"/>
                <w:b/>
                <w:bCs/>
                <w:color w:val="auto"/>
                <w:sz w:val="24"/>
                <w:szCs w:val="18"/>
                <w:highlight w:val="none"/>
              </w:rPr>
              <w:t xml:space="preserve">应为中小微企业、监狱企业、残疾人福利性单位，提供《中小企业声明函》（加盖电子签章，填写完整。格式见招标文件第七章《投标文件相关格式》）。</w:t>
            </w:r>
            <w:r/>
          </w:p>
          <w:p>
            <w:pPr>
              <w:rPr>
                <w:rFonts w:hint="default" w:eastAsia="宋体"/>
                <w:highlight w:val="none"/>
                <w:lang w:val="en-US" w:eastAsia="zh-CN"/>
              </w:rPr>
            </w:pPr>
            <w:r>
              <w:rPr>
                <w:rFonts w:hint="eastAsia" w:ascii="宋体" w:hAnsi="宋体" w:cs="宋体"/>
                <w:b/>
                <w:bCs/>
                <w:color w:val="auto"/>
                <w:sz w:val="24"/>
                <w:szCs w:val="18"/>
                <w:highlight w:val="none"/>
                <w:lang w:val="en-US" w:eastAsia="zh-CN"/>
              </w:rPr>
              <w:t xml:space="preserve">7.本项目特定资格条件：若投标人为代理商，具备有效的《医疗器械经营许可证》或医疗器械经营备案凭证；若投标人为生产商，具备有效的《医疗器械生产许可证》或生产备案凭证。</w:t>
            </w:r>
            <w:r/>
          </w:p>
          <w:p>
            <w:pPr>
              <w:pStyle w:val="779"/>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三、符合条件（必须提供，否则投标无效）</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(一)报价</w:t>
            </w:r>
            <w:r/>
          </w:p>
          <w:p>
            <w:pPr>
              <w:pStyle w:val="820"/>
              <w:rPr>
                <w:rFonts w:hAnsi="宋体" w:eastAsia="宋体" w:cs="宋体"/>
                <w:color w:val="auto"/>
                <w:sz w:val="24"/>
                <w:highlight w:val="none"/>
              </w:rPr>
            </w:pPr>
            <w:r>
              <w:rPr>
                <w:rFonts w:hint="eastAsia" w:hAnsi="宋体" w:eastAsia="宋体" w:cs="宋体"/>
                <w:color w:val="auto"/>
                <w:sz w:val="24"/>
                <w:highlight w:val="none"/>
              </w:rPr>
              <w:t xml:space="preserve">1.《开标一览表》（加盖电子签章，格式见招标文件第七章《投标文件相关格式》。）</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2.《分项价格表》（加盖电子签章，格式见招标文件第七章《投标文件相关格式》。）</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（二）商务资信</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1.《投标函》（加盖电子签章，格式见招标文件第七章《投标文件相关格式》。）</w:t>
            </w:r>
            <w:r/>
          </w:p>
          <w:p>
            <w:pPr>
              <w:pStyle w:val="820"/>
              <w:rPr>
                <w:rFonts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（三）技术响应</w:t>
            </w:r>
            <w:r/>
          </w:p>
          <w:p>
            <w:pPr>
              <w:pStyle w:val="779"/>
              <w:spacing w:line="400" w:lineRule="exact"/>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1.《偏离表》（加盖电子签章，格式见招标文件第七章《投标文件相关格式》。）</w:t>
            </w:r>
            <w:r/>
          </w:p>
          <w:p>
            <w:pPr>
              <w:pStyle w:val="779"/>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四、综合评审评分项</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（一）技术部分</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详见本文件第六章《采购需求》及第四章《评标标准》。</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（二）商务部分</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详见本文件第四章《评标标准》。</w:t>
            </w:r>
            <w:r/>
          </w:p>
          <w:p>
            <w:pPr>
              <w:pStyle w:val="779"/>
              <w:numPr>
                <w:ilvl w:val="0"/>
                <w:numId w:val="1"/>
              </w:numPr>
              <w:spacing w:line="400" w:lineRule="exact"/>
              <w:rPr>
                <w:rFonts w:hint="eastAsia" w:ascii="宋体" w:hAnsi="宋体" w:cs="宋体"/>
                <w:b/>
                <w:bCs/>
                <w:color w:val="auto"/>
                <w:sz w:val="24"/>
                <w:szCs w:val="18"/>
                <w:highlight w:val="none"/>
                <w:lang w:eastAsia="zh-CN"/>
              </w:rPr>
            </w:pPr>
            <w:r>
              <w:rPr>
                <w:rFonts w:hint="eastAsia" w:ascii="宋体" w:hAnsi="宋体" w:cs="宋体"/>
                <w:b/>
                <w:bCs/>
                <w:color w:val="auto"/>
                <w:sz w:val="24"/>
                <w:szCs w:val="18"/>
                <w:highlight w:val="none"/>
              </w:rPr>
              <w:t xml:space="preserve">价格折扣文件格式</w:t>
            </w:r>
            <w:r>
              <w:rPr>
                <w:rFonts w:hint="eastAsia" w:ascii="宋体" w:hAnsi="宋体" w:cs="宋体"/>
                <w:b/>
                <w:bCs/>
                <w:color w:val="auto"/>
                <w:sz w:val="24"/>
                <w:szCs w:val="18"/>
                <w:highlight w:val="none"/>
                <w:lang w:eastAsia="zh-CN"/>
              </w:rPr>
              <w:t xml:space="preserve">：</w:t>
            </w:r>
            <w:r/>
          </w:p>
          <w:p>
            <w:pPr>
              <w:pStyle w:val="779"/>
              <w:numPr>
                <w:ilvl w:val="0"/>
                <w:numId w:val="0"/>
              </w:numPr>
              <w:ind w:firstLine="482"/>
              <w:spacing w:line="400" w:lineRule="exact"/>
              <w:rPr>
                <w:highlight w:val="none"/>
              </w:rPr>
            </w:pPr>
            <w:r>
              <w:rPr>
                <w:rFonts w:hint="eastAsia" w:ascii="宋体" w:hAnsi="宋体" w:cs="宋体"/>
                <w:b/>
                <w:bCs/>
                <w:color w:val="auto"/>
                <w:sz w:val="24"/>
                <w:szCs w:val="18"/>
                <w:highlight w:val="none"/>
                <w:lang w:eastAsia="zh-CN"/>
              </w:rPr>
              <w:t xml:space="preserve">本项目属于专门面向中小企业采购的项目，评审时不再执行价格评审优惠政策。</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2、投标人为监狱企业的，提供省级以上监狱管理局、戒毒管理局（含新疆生产建设兵团）出具的属于监狱企业的证明文件原件的扫描件。</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注：具体以《财政部 司法部关于政府采购支持监狱企业发展有关问题的通知》（财库〔2014〕68号）的规定为准。 </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3、投标人为享受政府采购支持政策的残疾人福利性单位的，提供《残疾人福利性单位声明函》（加盖电子签章，格式见招标文件第七章《投标文件相关格式》）。</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享受政府采购支持政策的残疾人福利性单位应当同时满足以下条件：</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（一）安置的残疾人占本单位在职职工人数的比例不低于25%（含25%），并且安置的残疾人人数不少于10人（含10人）；</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（二）依法与安置的每位残疾人签订了一年以上（含一年）的劳动合同或服务协议；</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（三）为安置的每位残疾人按月足额缴纳了基本养老保险、基本医疗保险、失业保险、工伤保险和生育保险等社会保险费；</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（四）通过银行等金融机构向安置的每位残疾人，按月支付了不低于单位所在区县适用的经省级人民政府批准的月最低工资标准的工资；</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（五）提供本单位制造的货物、承担的工程或者服务（以下简称产品），或者提供其他残疾人福利性单位制造的货物（不包括使用非残疾人福利性单位注册商标的货物）。</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9"/>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具体以《三部门联合发布关于促进残疾人就业政府采购政策的通知》（财库〔2017〕141号）规定为准。</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 投标人应对以上文件的合法性、真实性负责。</w:t>
            </w:r>
            <w:r/>
          </w:p>
          <w:p>
            <w:pPr>
              <w:pStyle w:val="779"/>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79"/>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779"/>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43"/>
              <w:ind w:firstLine="482"/>
              <w:spacing w:line="240" w:lineRule="auto"/>
              <w:rPr>
                <w:rFonts w:hint="eastAsia" w:ascii="宋体" w:hAnsi="宋体" w:eastAsia="宋体" w:cs="仿宋"/>
                <w:b/>
                <w:bCs/>
                <w:color w:val="auto"/>
                <w:sz w:val="24"/>
                <w:szCs w:val="24"/>
                <w:highlight w:val="none"/>
                <w:lang w:val="zh-CN" w:eastAsia="zh-CN"/>
              </w:rPr>
            </w:pPr>
            <w:r>
              <w:rPr>
                <w:rFonts w:hint="eastAsia" w:ascii="宋体" w:hAnsi="宋体" w:cs="宋体"/>
                <w:b/>
                <w:bCs/>
                <w:color w:val="auto"/>
                <w:highlight w:val="none"/>
              </w:rPr>
              <w:t xml:space="preserve">本项目预算金额：</w:t>
            </w:r>
            <w:r>
              <w:rPr>
                <w:rFonts w:hint="eastAsia" w:ascii="宋体" w:hAnsi="宋体" w:cs="宋体"/>
                <w:b/>
                <w:bCs/>
                <w:color w:val="auto"/>
                <w:highlight w:val="none"/>
                <w:lang w:val="en-US" w:eastAsia="zh-CN"/>
              </w:rPr>
              <w:t xml:space="preserve">200</w:t>
            </w:r>
            <w:r>
              <w:rPr>
                <w:rFonts w:hint="eastAsia" w:ascii="宋体" w:hAnsi="宋体" w:cs="宋体"/>
                <w:b/>
                <w:bCs/>
                <w:color w:val="auto"/>
                <w:highlight w:val="none"/>
              </w:rPr>
              <w:t xml:space="preserve">万元人民币</w:t>
            </w:r>
            <w:r>
              <w:rPr>
                <w:rFonts w:hint="eastAsia" w:ascii="宋体" w:hAnsi="宋体" w:cs="宋体"/>
                <w:b/>
                <w:bCs/>
                <w:color w:val="auto"/>
                <w:highlight w:val="none"/>
                <w:lang w:eastAsia="zh-CN"/>
              </w:rPr>
              <w:t xml:space="preserve">，</w:t>
            </w:r>
            <w:r>
              <w:rPr>
                <w:rFonts w:hint="eastAsia" w:ascii="宋体" w:hAnsi="宋体" w:eastAsia="宋体" w:cs="仿宋"/>
                <w:b/>
                <w:bCs/>
                <w:color w:val="auto"/>
                <w:sz w:val="24"/>
                <w:szCs w:val="24"/>
                <w:highlight w:val="none"/>
                <w:lang w:val="zh-CN" w:eastAsia="zh-CN"/>
              </w:rPr>
              <w:t xml:space="preserve">本项目不接受超过</w:t>
            </w:r>
            <w:r>
              <w:rPr>
                <w:rFonts w:hint="eastAsia" w:ascii="宋体" w:hAnsi="宋体" w:cs="仿宋"/>
                <w:b/>
                <w:bCs/>
                <w:color w:val="auto"/>
                <w:sz w:val="24"/>
                <w:szCs w:val="24"/>
                <w:highlight w:val="none"/>
                <w:lang w:val="en-US" w:eastAsia="zh-CN"/>
              </w:rPr>
              <w:t xml:space="preserve">预算金额</w:t>
            </w:r>
            <w:r>
              <w:rPr>
                <w:rFonts w:hint="eastAsia" w:ascii="宋体" w:hAnsi="宋体" w:eastAsia="宋体" w:cs="仿宋"/>
                <w:b/>
                <w:bCs/>
                <w:color w:val="auto"/>
                <w:sz w:val="24"/>
                <w:szCs w:val="24"/>
                <w:highlight w:val="none"/>
                <w:lang w:val="zh-CN" w:eastAsia="zh-CN"/>
              </w:rPr>
              <w:t xml:space="preserve">的</w:t>
            </w:r>
            <w:r>
              <w:rPr>
                <w:rFonts w:hint="eastAsia" w:ascii="宋体" w:hAnsi="宋体" w:cs="仿宋"/>
                <w:b/>
                <w:bCs/>
                <w:color w:val="auto"/>
                <w:sz w:val="24"/>
                <w:szCs w:val="24"/>
                <w:highlight w:val="none"/>
                <w:lang w:val="en-US" w:eastAsia="zh-CN"/>
              </w:rPr>
              <w:t xml:space="preserve">投标</w:t>
            </w:r>
            <w:r>
              <w:rPr>
                <w:rFonts w:hint="eastAsia" w:ascii="宋体" w:hAnsi="宋体" w:eastAsia="宋体" w:cs="仿宋"/>
                <w:b/>
                <w:bCs/>
                <w:color w:val="auto"/>
                <w:sz w:val="24"/>
                <w:szCs w:val="24"/>
                <w:highlight w:val="none"/>
                <w:lang w:val="zh-CN" w:eastAsia="zh-CN"/>
              </w:rPr>
              <w:t xml:space="preserve">报价。</w:t>
            </w:r>
            <w:r/>
          </w:p>
          <w:p>
            <w:pPr>
              <w:pStyle w:val="820"/>
              <w:rPr>
                <w:color w:val="auto"/>
                <w:highlight w:val="none"/>
              </w:rPr>
            </w:pPr>
            <w:r>
              <w:rPr>
                <w:rFonts w:hint="eastAsia" w:hAnsi="宋体" w:cs="宋体"/>
                <w:color w:val="auto"/>
                <w:sz w:val="24"/>
                <w:highlight w:val="none"/>
              </w:rPr>
              <w:t xml:space="preserve">投标人应当根据采购项目的要求进行报价，“报价”如无特别说明，均指含税价格，包含增值税税款及其他所有税费，发票为增值税发票。投标人报价应包括</w:t>
            </w:r>
            <w:r>
              <w:rPr>
                <w:rFonts w:hint="eastAsia" w:hAnsi="宋体" w:eastAsia="宋体" w:cs="宋体"/>
                <w:color w:val="auto"/>
                <w:sz w:val="24"/>
                <w:highlight w:val="none"/>
              </w:rPr>
              <w:t xml:space="preserve">为完成本项目的标的所产生的一切</w:t>
            </w:r>
            <w:r>
              <w:rPr>
                <w:rFonts w:hint="eastAsia" w:hAnsi="宋体" w:cs="宋体"/>
                <w:color w:val="auto"/>
                <w:sz w:val="24"/>
                <w:highlight w:val="none"/>
              </w:rPr>
              <w:t xml:space="preserve">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779"/>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779"/>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w:t>
            </w:r>
            <w:r>
              <w:rPr>
                <w:rFonts w:hint="eastAsia"/>
                <w:b/>
                <w:bCs/>
                <w:color w:val="auto"/>
                <w:highlight w:val="none"/>
                <w:lang w:eastAsia="zh-CN"/>
              </w:rPr>
              <w:t xml:space="preserve">20</w:t>
            </w:r>
            <w:r>
              <w:rPr>
                <w:rFonts w:hint="eastAsia"/>
                <w:b/>
                <w:bCs/>
                <w:color w:val="auto"/>
                <w:highlight w:val="none"/>
                <w:lang w:val="en-US" w:eastAsia="zh-CN"/>
              </w:rPr>
              <w:t xml:space="preserve">26</w:t>
            </w:r>
            <w:r>
              <w:rPr>
                <w:rFonts w:hint="eastAsia"/>
                <w:b/>
                <w:bCs/>
                <w:color w:val="auto"/>
                <w:highlight w:val="none"/>
                <w:lang w:eastAsia="zh-CN"/>
              </w:rPr>
              <w:t xml:space="preserve">年0</w:t>
            </w:r>
            <w:r>
              <w:rPr>
                <w:rFonts w:hint="eastAsia"/>
                <w:b/>
                <w:bCs/>
                <w:color w:val="auto"/>
                <w:highlight w:val="none"/>
                <w:lang w:val="en-US" w:eastAsia="zh-CN"/>
              </w:rPr>
              <w:t xml:space="preserve">1</w:t>
            </w:r>
            <w:r>
              <w:rPr>
                <w:rFonts w:hint="eastAsia"/>
                <w:b/>
                <w:bCs/>
                <w:color w:val="auto"/>
                <w:highlight w:val="none"/>
                <w:lang w:eastAsia="zh-CN"/>
              </w:rPr>
              <w:t xml:space="preserve">月</w:t>
            </w:r>
            <w:r>
              <w:rPr>
                <w:rFonts w:hint="eastAsia"/>
                <w:b/>
                <w:bCs/>
                <w:color w:val="auto"/>
                <w:highlight w:val="none"/>
                <w:lang w:val="en-US" w:eastAsia="zh-CN"/>
              </w:rPr>
              <w:t xml:space="preserve">05</w:t>
            </w:r>
            <w:r>
              <w:rPr>
                <w:rFonts w:hint="eastAsia"/>
                <w:b/>
                <w:bCs/>
                <w:color w:val="auto"/>
                <w:highlight w:val="none"/>
                <w:lang w:eastAsia="zh-CN"/>
              </w:rPr>
              <w:t xml:space="preserve">日</w:t>
            </w:r>
            <w:r>
              <w:rPr>
                <w:rFonts w:hint="eastAsia"/>
                <w:b/>
                <w:bCs/>
                <w:color w:val="auto"/>
                <w:highlight w:val="none"/>
                <w:lang w:val="en-US" w:eastAsia="zh-CN"/>
              </w:rPr>
              <w:t xml:space="preserve">09:30</w:t>
            </w:r>
            <w:r>
              <w:rPr>
                <w:rFonts w:hint="eastAsia" w:ascii="宋体" w:hAnsi="宋体" w:cs="宋体"/>
                <w:b/>
                <w:bCs/>
                <w:color w:val="auto"/>
                <w:sz w:val="24"/>
                <w:highlight w:val="none"/>
              </w:rPr>
              <w:t xml:space="preserve">）前。</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79"/>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779"/>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 开标时间：</w:t>
            </w:r>
            <w:r>
              <w:rPr>
                <w:rFonts w:hint="eastAsia"/>
                <w:b/>
                <w:bCs/>
                <w:color w:val="auto"/>
                <w:highlight w:val="none"/>
                <w:lang w:eastAsia="zh-CN"/>
              </w:rPr>
              <w:t xml:space="preserve">20</w:t>
            </w:r>
            <w:r>
              <w:rPr>
                <w:rFonts w:hint="eastAsia"/>
                <w:b/>
                <w:bCs/>
                <w:color w:val="auto"/>
                <w:highlight w:val="none"/>
                <w:lang w:val="en-US" w:eastAsia="zh-CN"/>
              </w:rPr>
              <w:t xml:space="preserve">26</w:t>
            </w:r>
            <w:r>
              <w:rPr>
                <w:rFonts w:hint="eastAsia"/>
                <w:b/>
                <w:bCs/>
                <w:color w:val="auto"/>
                <w:highlight w:val="none"/>
                <w:lang w:eastAsia="zh-CN"/>
              </w:rPr>
              <w:t xml:space="preserve">年</w:t>
            </w:r>
            <w:r>
              <w:rPr>
                <w:rFonts w:hint="eastAsia"/>
                <w:b/>
                <w:bCs/>
                <w:color w:val="auto"/>
                <w:highlight w:val="none"/>
                <w:lang w:val="en-US" w:eastAsia="zh-CN"/>
              </w:rPr>
              <w:t xml:space="preserve">01</w:t>
            </w:r>
            <w:r>
              <w:rPr>
                <w:rFonts w:hint="eastAsia"/>
                <w:b/>
                <w:bCs/>
                <w:color w:val="auto"/>
                <w:highlight w:val="none"/>
                <w:lang w:eastAsia="zh-CN"/>
              </w:rPr>
              <w:t xml:space="preserve">月</w:t>
            </w:r>
            <w:r>
              <w:rPr>
                <w:rFonts w:hint="eastAsia"/>
                <w:b/>
                <w:bCs/>
                <w:color w:val="auto"/>
                <w:highlight w:val="none"/>
                <w:lang w:val="en-US" w:eastAsia="zh-CN"/>
              </w:rPr>
              <w:t xml:space="preserve">05</w:t>
            </w:r>
            <w:r>
              <w:rPr>
                <w:rFonts w:hint="eastAsia"/>
                <w:b/>
                <w:bCs/>
                <w:color w:val="auto"/>
                <w:highlight w:val="none"/>
                <w:lang w:eastAsia="zh-CN"/>
              </w:rPr>
              <w:t xml:space="preserve">日</w:t>
            </w:r>
            <w:r>
              <w:rPr>
                <w:rFonts w:hint="eastAsia"/>
                <w:b/>
                <w:bCs/>
                <w:color w:val="auto"/>
                <w:highlight w:val="none"/>
                <w:lang w:val="en-US" w:eastAsia="zh-CN"/>
              </w:rPr>
              <w:t xml:space="preserve">09:30</w:t>
            </w:r>
            <w:r>
              <w:rPr>
                <w:rFonts w:hint="eastAsia" w:ascii="宋体" w:hAnsi="宋体" w:cs="宋体"/>
                <w:b/>
                <w:bCs/>
                <w:color w:val="auto"/>
                <w:sz w:val="24"/>
                <w:highlight w:val="none"/>
              </w:rPr>
              <w:t xml:space="preserve">（标准时间）</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w:t>
            </w:r>
            <w:r/>
          </w:p>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79"/>
              <w:spacing w:line="400" w:lineRule="exact"/>
              <w:rPr>
                <w:color w:val="auto"/>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二、采用综合评分法的，按评审后得分由高到低顺序排列。得分相同的，按投标报价由低到高顺序排列。得分且投标报价相同的，按项目服务方案得分由高到低顺序排列。</w:t>
            </w:r>
            <w:r>
              <w:rPr>
                <w:rFonts w:hint="eastAsia" w:ascii="宋体" w:hAnsi="宋体"/>
                <w:color w:val="auto"/>
                <w:sz w:val="24"/>
                <w:highlight w:val="none"/>
              </w:rPr>
              <w:t xml:space="preserve">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（二十九）</w:t>
            </w:r>
            <w:r/>
          </w:p>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1. 评标中需要投标人对投标文件澄清或者说明的，应当通过“苏采云”系统交换数据电文。在评标期间，请投标人保持在线。</w:t>
            </w:r>
            <w:r/>
          </w:p>
          <w:p>
            <w:pPr>
              <w:pStyle w:val="779"/>
              <w:spacing w:line="312" w:lineRule="auto"/>
              <w:rPr>
                <w:rFonts w:ascii="宋体" w:hAnsi="宋体" w:cs="宋体"/>
                <w:color w:val="auto"/>
                <w:sz w:val="24"/>
                <w:highlight w:val="none"/>
              </w:rPr>
            </w:pPr>
            <w:r>
              <w:rPr>
                <w:rFonts w:hint="eastAsia" w:ascii="宋体" w:hAnsi="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779"/>
              <w:spacing w:line="312" w:lineRule="auto"/>
              <w:rPr>
                <w:rFonts w:ascii="宋体" w:hAnsi="宋体" w:cs="宋体"/>
                <w:color w:val="auto"/>
                <w:sz w:val="24"/>
                <w:highlight w:val="none"/>
              </w:rPr>
            </w:pPr>
            <w:r>
              <w:rPr>
                <w:rFonts w:hint="eastAsia" w:ascii="宋体" w:hAnsi="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b/>
                <w:bCs/>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color w:val="auto"/>
                <w:highlight w:val="none"/>
              </w:rPr>
            </w:pPr>
            <w:r>
              <w:rPr>
                <w:rFonts w:hint="eastAsia" w:ascii="宋体" w:hAnsi="宋体" w:cs="宋体"/>
                <w:color w:val="auto"/>
                <w:sz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spacing w:line="40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779"/>
              <w:spacing w:line="40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779"/>
              <w:spacing w:line="40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侯亭亭</w:t>
            </w:r>
            <w:r>
              <w:rPr>
                <w:rFonts w:hint="eastAsia" w:ascii="宋体" w:hAnsi="宋体" w:cs="宋体"/>
                <w:color w:val="auto"/>
                <w:sz w:val="24"/>
                <w:highlight w:val="none"/>
              </w:rPr>
              <w:t xml:space="preserve">；  </w:t>
            </w: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18260708947</w:t>
            </w:r>
            <w:r>
              <w:rPr>
                <w:rFonts w:hint="eastAsia" w:ascii="宋体" w:hAnsi="宋体" w:cs="宋体"/>
                <w:color w:val="auto"/>
                <w:sz w:val="24"/>
                <w:highlight w:val="none"/>
              </w:rPr>
              <w:t xml:space="preserve">；</w:t>
            </w:r>
            <w:r/>
          </w:p>
          <w:p>
            <w:pPr>
              <w:pStyle w:val="779"/>
              <w:spacing w:line="400" w:lineRule="exact"/>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徐州市丰县欢口镇中山路66号</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79"/>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9"/>
              <w:numPr>
                <w:ilvl w:val="0"/>
                <w:numId w:val="0"/>
              </w:numPr>
              <w:spacing w:line="400" w:lineRule="exact"/>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中标人在领取中标通知书前，须向采购代理机构提交一正两副投标文件、《开标一览表》和《分项价格表》的数据文件（WORD格式）。</w:t>
            </w:r>
            <w:r/>
          </w:p>
          <w:p>
            <w:pPr>
              <w:pStyle w:val="820"/>
              <w:numPr>
                <w:ilvl w:val="0"/>
                <w:numId w:val="0"/>
              </w:numPr>
              <w:rPr>
                <w:highlight w:val="none"/>
              </w:rPr>
            </w:pPr>
            <w:r>
              <w:rPr>
                <w:rFonts w:ascii="宋体" w:hAnsi="宋体" w:eastAsia="宋体" w:cs="宋体"/>
                <w:color w:val="auto"/>
                <w:sz w:val="24"/>
                <w:szCs w:val="24"/>
                <w:highlight w:val="none"/>
                <w:lang w:val="en-US" w:eastAsia="zh-CN" w:bidi="ar-SA"/>
              </w:rPr>
              <w:t xml:space="preserve">2、</w:t>
            </w:r>
            <w:r>
              <w:rPr>
                <w:rFonts w:hint="eastAsia" w:hAnsi="宋体" w:cs="宋体"/>
                <w:color w:val="auto"/>
                <w:sz w:val="24"/>
                <w:highlight w:val="none"/>
              </w:rPr>
              <w:t xml:space="preserve">中标人在领取中标通知书前，一次性向代理机构缴纳代理服务费。</w:t>
            </w:r>
            <w:r/>
          </w:p>
        </w:tc>
      </w:tr>
    </w:tbl>
    <w:p>
      <w:pPr>
        <w:rPr>
          <w:color w:val="auto"/>
          <w:highlight w:val="none"/>
        </w:rPr>
      </w:pPr>
      <w:r>
        <w:rPr>
          <w:rFonts w:hint="eastAsia"/>
          <w:color w:val="auto"/>
          <w:highlight w:val="none"/>
        </w:rPr>
        <w:br w:type="page" w:clear="all"/>
      </w:r>
      <w:r/>
    </w:p>
    <w:p>
      <w:pPr>
        <w:pStyle w:val="730"/>
        <w:rPr>
          <w:rFonts w:hint="eastAsia"/>
          <w:color w:val="auto"/>
          <w:highlight w:val="none"/>
        </w:rPr>
      </w:pPr>
      <w:r>
        <w:rPr>
          <w:rFonts w:hint="eastAsia"/>
          <w:color w:val="auto"/>
          <w:highlight w:val="none"/>
          <w:lang w:val="en-US" w:eastAsia="zh-CN"/>
        </w:rPr>
        <w:t xml:space="preserve">第四章 </w:t>
      </w:r>
      <w:r>
        <w:rPr>
          <w:rFonts w:hint="eastAsia"/>
          <w:color w:val="auto"/>
          <w:highlight w:val="none"/>
        </w:rPr>
        <w:t xml:space="preserve">评</w:t>
      </w:r>
      <w:r>
        <w:rPr>
          <w:rFonts w:hint="eastAsia"/>
          <w:color w:val="auto"/>
          <w:highlight w:val="none"/>
          <w:lang w:eastAsia="zh-CN"/>
        </w:rPr>
        <w:t xml:space="preserve">分</w:t>
      </w:r>
      <w:r>
        <w:rPr>
          <w:rFonts w:hint="eastAsia"/>
          <w:color w:val="auto"/>
          <w:highlight w:val="none"/>
        </w:rPr>
        <w:t xml:space="preserve">标准</w:t>
      </w:r>
      <w:r/>
    </w:p>
    <w:p>
      <w:pPr>
        <w:ind w:firstLine="460"/>
        <w:spacing w:line="276" w:lineRule="auto"/>
        <w:rPr>
          <w:rFonts w:ascii="宋体" w:hAnsi="宋体" w:cs="宋体"/>
          <w:color w:val="000000"/>
          <w:spacing w:val="-5"/>
          <w:highlight w:val="none"/>
        </w:rPr>
      </w:pPr>
      <w:r>
        <w:rPr>
          <w:rFonts w:hint="eastAsia" w:ascii="宋体" w:hAnsi="宋体" w:cs="宋体"/>
          <w:color w:val="000000"/>
          <w:spacing w:val="-5"/>
          <w:highlight w:val="none"/>
        </w:rPr>
        <w:t xml:space="preserve">本项目采用综合评分法，评分统计方法采用百分制（满分100分），将全部评委评分直接进行算术平均，小数点后保留2位。</w:t>
      </w:r>
      <w:r>
        <w:rPr>
          <w:rFonts w:hint="eastAsia" w:ascii="宋体" w:hAnsi="宋体" w:cs="宋体"/>
          <w:color w:val="000000"/>
          <w:highlight w:val="none"/>
        </w:rPr>
        <w:t xml:space="preserve">中标候选人并列的，按照以下方式</w:t>
      </w:r>
      <w:r>
        <w:rPr>
          <w:rFonts w:hint="eastAsia" w:ascii="宋体" w:hAnsi="宋体" w:cs="宋体"/>
          <w:color w:val="000000"/>
          <w:spacing w:val="-5"/>
          <w:highlight w:val="none"/>
        </w:rPr>
        <w:t xml:space="preserve">由评标委员会</w:t>
      </w:r>
      <w:r>
        <w:rPr>
          <w:rFonts w:hint="eastAsia" w:ascii="宋体" w:hAnsi="宋体" w:cs="宋体"/>
          <w:color w:val="000000"/>
          <w:highlight w:val="none"/>
        </w:rPr>
        <w:t xml:space="preserve">确定中标人：评标结果按评审后得分由高到低顺序排列；</w:t>
      </w:r>
      <w:r>
        <w:rPr>
          <w:rFonts w:hint="eastAsia" w:ascii="宋体" w:hAnsi="宋体" w:cs="宋体"/>
          <w:color w:val="000000"/>
          <w:spacing w:val="-5"/>
          <w:highlight w:val="none"/>
        </w:rPr>
        <w:t xml:space="preserve">得分相同的，按投标报价由低到高顺序排列；得分且投标报价相同的，按主观分由高到低排列。若得分、投标报价、主观分均相同的，则由招标人确定中标人。</w:t>
      </w:r>
      <w:r/>
    </w:p>
    <w:tbl>
      <w:tblPr>
        <w:tblStyle w:val="740"/>
        <w:tblpPr w:horzAnchor="page" w:tblpX="753" w:vertAnchor="text" w:tblpY="294" w:leftFromText="180" w:topFromText="0" w:rightFromText="180" w:bottomFromText="0"/>
        <w:tblW w:w="10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0"/>
        <w:gridCol w:w="8116"/>
        <w:gridCol w:w="750"/>
      </w:tblGrid>
      <w:tr>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ascii="宋体" w:hAnsi="宋体" w:cs="宋体"/>
                <w:b/>
                <w:bCs/>
                <w:color w:val="000000"/>
                <w:szCs w:val="28"/>
                <w:highlight w:val="none"/>
              </w:rPr>
            </w:pPr>
            <w:r>
              <w:rPr>
                <w:rFonts w:hint="eastAsia" w:ascii="宋体" w:hAnsi="宋体" w:cs="宋体"/>
                <w:b/>
                <w:bCs/>
                <w:color w:val="000000"/>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rPr>
                <w:rFonts w:ascii="宋体" w:hAnsi="宋体" w:cs="宋体"/>
                <w:b/>
                <w:bCs/>
                <w:color w:val="000000"/>
                <w:szCs w:val="28"/>
                <w:highlight w:val="none"/>
              </w:rPr>
            </w:pPr>
            <w:r>
              <w:rPr>
                <w:rFonts w:hint="eastAsia" w:ascii="宋体" w:hAnsi="宋体" w:cs="宋体"/>
                <w:b/>
                <w:bCs/>
                <w:color w:val="000000"/>
                <w:szCs w:val="28"/>
                <w:highlight w:val="none"/>
              </w:rPr>
              <w:t xml:space="preserve">评分因素</w:t>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jc w:val="center"/>
              <w:rPr>
                <w:rFonts w:ascii="宋体" w:hAnsi="宋体" w:cs="宋体"/>
                <w:b/>
                <w:bCs/>
                <w:color w:val="000000"/>
                <w:szCs w:val="28"/>
                <w:highlight w:val="none"/>
              </w:rPr>
            </w:pPr>
            <w:r>
              <w:rPr>
                <w:rFonts w:hint="eastAsia" w:ascii="宋体" w:hAnsi="宋体" w:cs="宋体"/>
                <w:b/>
                <w:bCs/>
                <w:color w:val="000000"/>
                <w:szCs w:val="28"/>
                <w:highlight w:val="none"/>
              </w:rPr>
              <w:t xml:space="preserve">评审细则</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center"/>
              <w:rPr>
                <w:rFonts w:ascii="宋体" w:hAnsi="宋体" w:cs="宋体"/>
                <w:b/>
                <w:bCs/>
                <w:color w:val="000000"/>
                <w:szCs w:val="28"/>
                <w:highlight w:val="none"/>
              </w:rPr>
            </w:pPr>
            <w:r>
              <w:rPr>
                <w:rFonts w:hint="eastAsia" w:ascii="宋体" w:hAnsi="宋体" w:cs="宋体"/>
                <w:b/>
                <w:bCs/>
                <w:color w:val="000000"/>
                <w:szCs w:val="28"/>
                <w:highlight w:val="none"/>
              </w:rPr>
              <w:t xml:space="preserve">分值</w:t>
            </w:r>
            <w:r/>
          </w:p>
        </w:tc>
      </w:tr>
      <w:tr>
        <w:trPr>
          <w:trHeight w:val="1244"/>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ascii="宋体" w:hAnsi="宋体" w:cs="宋体"/>
                <w:b/>
                <w:bCs/>
                <w:color w:val="000000"/>
                <w:szCs w:val="28"/>
                <w:highlight w:val="none"/>
              </w:rPr>
            </w:pPr>
            <w:r>
              <w:rPr>
                <w:rFonts w:hint="eastAsia" w:ascii="宋体" w:hAnsi="宋体" w:cs="宋体"/>
                <w:b/>
                <w:bCs/>
                <w:color w:val="000000"/>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rPr>
                <w:rFonts w:hint="eastAsia" w:ascii="宋体" w:hAnsi="宋体" w:eastAsia="宋体" w:cs="宋体"/>
                <w:b/>
                <w:bCs/>
                <w:color w:val="000000"/>
                <w:szCs w:val="28"/>
                <w:highlight w:val="none"/>
                <w:lang w:eastAsia="zh-CN"/>
              </w:rPr>
            </w:pPr>
            <w:r>
              <w:rPr>
                <w:rFonts w:hint="eastAsia" w:ascii="宋体" w:hAnsi="宋体" w:cs="宋体"/>
                <w:b/>
                <w:bCs/>
                <w:color w:val="000000"/>
                <w:szCs w:val="28"/>
                <w:highlight w:val="none"/>
              </w:rPr>
              <w:t xml:space="preserve">价格</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30</w:t>
            </w:r>
            <w:bookmarkStart w:id="11" w:name="_GoBack"/>
            <w:r/>
            <w:bookmarkEnd w:id="11"/>
            <w:r>
              <w:rPr>
                <w:rFonts w:hint="eastAsia" w:ascii="宋体" w:hAnsi="宋体" w:cs="宋体"/>
                <w:b/>
                <w:bCs/>
                <w:color w:val="000000"/>
                <w:szCs w:val="28"/>
                <w:highlight w:val="none"/>
                <w:lang w:val="en-US" w:eastAsia="zh-CN"/>
              </w:rPr>
              <w:t xml:space="preserve">分</w:t>
            </w:r>
            <w:r>
              <w:rPr>
                <w:rFonts w:hint="eastAsia" w:ascii="宋体" w:hAnsi="宋体" w:cs="宋体"/>
                <w:b/>
                <w:bCs/>
                <w:color w:val="00000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jc w:val="both"/>
              <w:rPr>
                <w:rFonts w:ascii="宋体" w:hAnsi="宋体" w:cs="宋体"/>
                <w:color w:val="000000"/>
                <w:highlight w:val="none"/>
              </w:rPr>
            </w:pPr>
            <w:r>
              <w:rPr>
                <w:rFonts w:hint="eastAsia" w:ascii="宋体" w:hAnsi="宋体" w:cs="宋体"/>
                <w:color w:val="000000"/>
                <w:highlight w:val="none"/>
              </w:rPr>
              <w:t xml:space="preserve">采用低价优先法计算，即满足招标文件要求且投标价格最低的投标报价为评标基准价，其价格分为满分。</w:t>
            </w:r>
            <w:r/>
          </w:p>
          <w:p>
            <w:pPr>
              <w:jc w:val="both"/>
              <w:rPr>
                <w:rFonts w:hint="eastAsia" w:ascii="宋体" w:hAnsi="宋体" w:eastAsia="宋体" w:cs="宋体"/>
                <w:highlight w:val="none"/>
                <w:lang w:val="en-US" w:eastAsia="zh-CN"/>
              </w:rPr>
            </w:pPr>
            <w:r>
              <w:rPr>
                <w:rFonts w:hint="eastAsia" w:ascii="宋体" w:hAnsi="宋体" w:cs="宋体"/>
                <w:color w:val="000000"/>
                <w:highlight w:val="none"/>
              </w:rPr>
              <w:t xml:space="preserve">其他投标人的价格分统一按照下列公式计算投标报价得分=(评标基准价/投标报价)*30(小数点保留两位)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30</w:t>
            </w:r>
            <w:r/>
          </w:p>
        </w:tc>
      </w:tr>
      <w:tr>
        <w:trPr>
          <w:trHeight w:val="2834"/>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ascii="宋体" w:hAnsi="宋体" w:cs="宋体"/>
                <w:b/>
                <w:bCs/>
                <w:color w:val="000000"/>
                <w:szCs w:val="28"/>
                <w:highlight w:val="none"/>
              </w:rPr>
            </w:pPr>
            <w:r>
              <w:rPr>
                <w:rFonts w:hint="eastAsia" w:ascii="宋体" w:hAnsi="宋体" w:cs="宋体"/>
                <w:b/>
                <w:bCs/>
                <w:color w:val="000000"/>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rPr>
                <w:rFonts w:hint="eastAsia" w:ascii="宋体" w:hAnsi="宋体" w:eastAsia="宋体" w:cs="宋体"/>
                <w:b/>
                <w:bCs/>
                <w:color w:val="000000"/>
                <w:szCs w:val="28"/>
                <w:highlight w:val="none"/>
                <w:lang w:eastAsia="zh-CN"/>
              </w:rPr>
            </w:pPr>
            <w:r>
              <w:rPr>
                <w:rFonts w:hint="eastAsia" w:ascii="宋体" w:hAnsi="宋体" w:cs="宋体"/>
                <w:b/>
                <w:bCs/>
                <w:color w:val="000000"/>
                <w:szCs w:val="28"/>
                <w:highlight w:val="none"/>
              </w:rPr>
              <w:t xml:space="preserve">技术参数</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30分</w:t>
            </w:r>
            <w:r>
              <w:rPr>
                <w:rFonts w:hint="eastAsia" w:ascii="宋体" w:hAnsi="宋体" w:cs="宋体"/>
                <w:b/>
                <w:bCs/>
                <w:color w:val="00000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rPr>
                <w:rFonts w:ascii="宋体" w:hAnsi="宋体" w:cs="宋体"/>
                <w:sz w:val="21"/>
                <w:szCs w:val="21"/>
                <w:highlight w:val="none"/>
              </w:rPr>
            </w:pPr>
            <w:r>
              <w:rPr>
                <w:rFonts w:hint="eastAsia" w:ascii="宋体" w:hAnsi="宋体" w:cs="宋体"/>
                <w:highlight w:val="none"/>
              </w:rPr>
              <w:t xml:space="preserve">设备技术参数全部满足招标要求的得满分3</w:t>
            </w:r>
            <w:r>
              <w:rPr>
                <w:rFonts w:ascii="宋体" w:hAnsi="宋体" w:cs="宋体"/>
                <w:highlight w:val="none"/>
              </w:rPr>
              <w:t xml:space="preserve">0</w:t>
            </w:r>
            <w:r>
              <w:rPr>
                <w:rFonts w:hint="eastAsia" w:ascii="宋体" w:hAnsi="宋体" w:cs="宋体"/>
                <w:highlight w:val="none"/>
              </w:rPr>
              <w:t xml:space="preserve">分。▲号指标为重点扣分项，有一项负偏离扣3分，扣完为止；非打▲号指标，有一项负偏离扣1分，扣完为止。</w:t>
            </w:r>
            <w:r>
              <w:rPr>
                <w:rFonts w:hint="eastAsia"/>
                <w:highlight w:val="none"/>
              </w:rPr>
              <w:t xml:space="preserve">其中技术部分负偏离超过半数的，或技术响应得</w:t>
            </w:r>
            <w:r>
              <w:rPr>
                <w:highlight w:val="none"/>
              </w:rPr>
              <w:t xml:space="preserve">0</w:t>
            </w:r>
            <w:r>
              <w:rPr>
                <w:rFonts w:hint="eastAsia"/>
                <w:highlight w:val="none"/>
              </w:rPr>
              <w:t xml:space="preserve">分或经评委会评议负偏离可能实质性影响使用的，将判定为实质性不符合招标要求，做无效投标处理。</w:t>
            </w:r>
            <w:r/>
          </w:p>
          <w:p>
            <w:pPr>
              <w:jc w:val="both"/>
              <w:rPr>
                <w:rFonts w:ascii="宋体" w:hAnsi="宋体" w:cs="宋体"/>
                <w:color w:val="000000"/>
                <w:highlight w:val="none"/>
              </w:rPr>
            </w:pPr>
            <w:r>
              <w:rPr>
                <w:rFonts w:hint="eastAsia" w:ascii="宋体" w:hAnsi="宋体" w:cs="宋体"/>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t xml:space="preserve">0</w:t>
            </w:r>
            <w:r/>
          </w:p>
        </w:tc>
      </w:tr>
      <w:tr>
        <w:trPr>
          <w:trHeight w:val="1711"/>
        </w:trPr>
        <w:tc>
          <w:tcPr>
            <w:tcBorders>
              <w:top w:val="single" w:color="auto" w:sz="4" w:space="0"/>
              <w:left w:val="single" w:color="auto" w:sz="4" w:space="0"/>
              <w:bottom w:val="single" w:color="auto" w:sz="4" w:space="0"/>
              <w:right w:val="single" w:color="auto" w:sz="4" w:space="0"/>
            </w:tcBorders>
            <w:tcW w:w="789" w:type="dxa"/>
            <w:vAlign w:val="center"/>
            <w:vMerge w:val="restart"/>
            <w:textDirection w:val="lrTb"/>
            <w:noWrap w:val="false"/>
          </w:tcPr>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ascii="宋体" w:hAnsi="宋体" w:cs="宋体"/>
                <w:b/>
                <w:bCs/>
                <w:color w:val="000000"/>
                <w:szCs w:val="28"/>
                <w:highlight w:val="none"/>
              </w:rPr>
            </w:r>
            <w:r/>
          </w:p>
          <w:p>
            <w:pPr>
              <w:jc w:val="center"/>
              <w:rPr>
                <w:rFonts w:ascii="宋体" w:hAnsi="宋体" w:cs="宋体"/>
                <w:b/>
                <w:bCs/>
                <w:color w:val="000000"/>
                <w:szCs w:val="28"/>
                <w:highlight w:val="none"/>
              </w:rPr>
            </w:pPr>
            <w:r>
              <w:rPr>
                <w:rFonts w:hint="eastAsia" w:ascii="宋体" w:hAnsi="宋体" w:cs="宋体"/>
                <w:b/>
                <w:bCs/>
                <w:color w:val="000000"/>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rPr>
                <w:rFonts w:hint="eastAsia" w:ascii="宋体" w:hAnsi="宋体" w:eastAsia="宋体" w:cs="宋体"/>
                <w:b/>
                <w:bCs/>
                <w:color w:val="000000"/>
                <w:szCs w:val="28"/>
                <w:highlight w:val="none"/>
                <w:lang w:eastAsia="zh-CN"/>
              </w:rPr>
            </w:pPr>
            <w:r>
              <w:rPr>
                <w:rFonts w:hint="eastAsia" w:ascii="宋体" w:hAnsi="宋体" w:cs="宋体"/>
                <w:b/>
                <w:bCs/>
                <w:color w:val="000000"/>
                <w:szCs w:val="28"/>
                <w:highlight w:val="none"/>
              </w:rPr>
              <w:t xml:space="preserve">项目管理</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7分</w:t>
            </w:r>
            <w:r>
              <w:rPr>
                <w:rFonts w:hint="eastAsia" w:ascii="宋体" w:hAnsi="宋体" w:cs="宋体"/>
                <w:b/>
                <w:bCs/>
                <w:color w:val="000000"/>
                <w:szCs w:val="28"/>
                <w:highlight w:val="none"/>
                <w:lang w:eastAsia="zh-CN"/>
              </w:rPr>
              <w:t xml:space="preserve">）</w:t>
            </w:r>
            <w:r/>
          </w:p>
          <w:p>
            <w:pPr>
              <w:rPr>
                <w:rFonts w:ascii="宋体" w:hAnsi="宋体" w:cs="宋体"/>
                <w:b/>
                <w:bCs/>
                <w:color w:val="000000"/>
                <w:szCs w:val="28"/>
                <w:highlight w:val="none"/>
              </w:rPr>
            </w:pPr>
            <w:r>
              <w:rPr>
                <w:rFonts w:ascii="宋体" w:hAnsi="宋体" w:cs="宋体"/>
                <w:b/>
                <w:bCs/>
                <w:color w:val="000000"/>
                <w:szCs w:val="28"/>
                <w:highlight w:val="none"/>
              </w:rPr>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jc w:val="both"/>
              <w:rPr>
                <w:rFonts w:ascii="宋体" w:hAnsi="宋体" w:cs="宋体"/>
                <w:color w:val="000000"/>
                <w:highlight w:val="none"/>
              </w:rPr>
            </w:pPr>
            <w:r>
              <w:rPr>
                <w:rFonts w:hint="eastAsia" w:ascii="宋体" w:hAnsi="宋体" w:cs="宋体"/>
                <w:color w:val="000000"/>
                <w:highlight w:val="none"/>
              </w:rPr>
              <w:t xml:space="preserve">评委根据投标供应商提供的对本项目实施方案（包括但不限于项目管理团队人员技术力量、设置分工情况、技术指导方案、操作培训及进度安排等）进行综合评分：</w:t>
            </w:r>
            <w:r/>
          </w:p>
          <w:p>
            <w:pPr>
              <w:jc w:val="both"/>
              <w:rPr>
                <w:rFonts w:ascii="宋体" w:hAnsi="宋体" w:cs="宋体"/>
                <w:color w:val="000000"/>
                <w:highlight w:val="none"/>
              </w:rPr>
            </w:pPr>
            <w:r>
              <w:rPr>
                <w:rFonts w:hint="eastAsia" w:ascii="宋体" w:hAnsi="宋体" w:cs="宋体"/>
                <w:color w:val="000000"/>
                <w:highlight w:val="none"/>
              </w:rPr>
              <w:t xml:space="preserve">实施方案明确、思路清晰、内容具体详实、便于操作，项目管理团队人员技术力量雄厚、分工设置合理、操作培训及进度安排科学合理的，得7分；</w:t>
            </w:r>
            <w:r/>
          </w:p>
          <w:p>
            <w:pPr>
              <w:jc w:val="both"/>
              <w:rPr>
                <w:rFonts w:ascii="宋体" w:hAnsi="宋体" w:cs="宋体"/>
                <w:color w:val="000000"/>
                <w:highlight w:val="none"/>
              </w:rPr>
            </w:pPr>
            <w:r>
              <w:rPr>
                <w:rFonts w:hint="eastAsia" w:ascii="宋体" w:hAnsi="宋体" w:cs="宋体"/>
                <w:color w:val="000000"/>
                <w:highlight w:val="none"/>
              </w:rPr>
              <w:t xml:space="preserve">实施方案明确、思路清晰、内容具体但不够详实，有可操作性，项目管理团队人员技术力量能够满足需求、分工设置、操作培训及进度安排合理的，得4分；</w:t>
            </w:r>
            <w:r/>
          </w:p>
          <w:p>
            <w:pPr>
              <w:jc w:val="both"/>
              <w:rPr>
                <w:rFonts w:ascii="宋体" w:hAnsi="宋体" w:cs="宋体"/>
                <w:color w:val="000000"/>
                <w:highlight w:val="none"/>
              </w:rPr>
            </w:pPr>
            <w:r>
              <w:rPr>
                <w:rFonts w:hint="eastAsia" w:ascii="宋体" w:hAnsi="宋体" w:cs="宋体"/>
                <w:color w:val="000000"/>
                <w:highlight w:val="none"/>
              </w:rPr>
              <w:t xml:space="preserve">实施方案、思路阐述不够清晰、无实质性有可行内容，有可操作性，项目管理团队人员技术力量薄弱，分工设置、操作培训及进度安排合理的，得1分；</w:t>
            </w:r>
            <w:r/>
          </w:p>
          <w:p>
            <w:pPr>
              <w:jc w:val="both"/>
              <w:rPr>
                <w:rFonts w:ascii="宋体" w:hAnsi="宋体" w:cs="宋体"/>
                <w:color w:val="000000"/>
                <w:highlight w:val="none"/>
              </w:rPr>
            </w:pPr>
            <w:r>
              <w:rPr>
                <w:rFonts w:hint="eastAsia" w:ascii="宋体" w:hAnsi="宋体" w:cs="宋体"/>
                <w:color w:val="000000"/>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7</w:t>
            </w:r>
            <w:r/>
          </w:p>
        </w:tc>
      </w:tr>
      <w:tr>
        <w:trPr/>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val="false"/>
          </w:tcPr>
          <w:p>
            <w:pPr>
              <w:spacing w:line="240" w:lineRule="auto"/>
              <w:widowControl/>
              <w:rPr>
                <w:rFonts w:ascii="宋体" w:hAnsi="宋体" w:cs="宋体"/>
                <w:b/>
                <w:bCs/>
                <w:color w:val="000000"/>
                <w:szCs w:val="28"/>
                <w:highlight w:val="none"/>
              </w:rPr>
            </w:pPr>
            <w:r>
              <w:rPr>
                <w:rFonts w:ascii="宋体" w:hAnsi="宋体" w:cs="宋体"/>
                <w:b/>
                <w:bCs/>
                <w:color w:val="000000"/>
                <w:szCs w:val="28"/>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rPr>
                <w:rFonts w:hint="eastAsia" w:ascii="宋体" w:hAnsi="宋体" w:eastAsia="宋体" w:cs="宋体"/>
                <w:b/>
                <w:bCs/>
                <w:color w:val="000000"/>
                <w:szCs w:val="28"/>
                <w:highlight w:val="none"/>
                <w:lang w:eastAsia="zh-CN"/>
              </w:rPr>
            </w:pPr>
            <w:r>
              <w:rPr>
                <w:rFonts w:hint="eastAsia" w:ascii="宋体" w:hAnsi="宋体" w:cs="宋体"/>
                <w:b/>
                <w:bCs/>
                <w:color w:val="000000"/>
                <w:szCs w:val="28"/>
                <w:highlight w:val="none"/>
              </w:rPr>
              <w:t xml:space="preserve">维护措施</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7分</w:t>
            </w:r>
            <w:r>
              <w:rPr>
                <w:rFonts w:hint="eastAsia" w:ascii="宋体" w:hAnsi="宋体" w:cs="宋体"/>
                <w:b/>
                <w:bCs/>
                <w:color w:val="00000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jc w:val="both"/>
              <w:rPr>
                <w:rFonts w:ascii="宋体" w:hAnsi="宋体" w:cs="宋体"/>
                <w:color w:val="000000"/>
                <w:highlight w:val="none"/>
              </w:rPr>
            </w:pPr>
            <w:r>
              <w:rPr>
                <w:rFonts w:hint="eastAsia" w:ascii="宋体" w:hAnsi="宋体" w:cs="宋体"/>
                <w:color w:val="000000"/>
                <w:highlight w:val="none"/>
              </w:rPr>
              <w:t xml:space="preserve">评委对投标人根据项目具体的实施情况制定设备使用维护措施方案，包括但不限于巡检、耗材更换、数据导出等方面进行分析并综合打分:</w:t>
            </w:r>
            <w:r/>
          </w:p>
          <w:p>
            <w:pPr>
              <w:jc w:val="both"/>
              <w:rPr>
                <w:rFonts w:ascii="宋体" w:hAnsi="宋体" w:cs="宋体"/>
                <w:color w:val="000000"/>
                <w:highlight w:val="none"/>
              </w:rPr>
            </w:pPr>
            <w:r>
              <w:rPr>
                <w:rFonts w:hint="eastAsia" w:ascii="宋体" w:hAnsi="宋体" w:cs="宋体"/>
                <w:color w:val="000000"/>
                <w:highlight w:val="none"/>
              </w:rPr>
              <w:t xml:space="preserve">设备使用维护措施完善成熟、阐述清晰具体、进度安排合理且便于执行，有针对重点难点问题进行着重分析并有解决问题的切实举措的，得7分；</w:t>
            </w:r>
            <w:r/>
          </w:p>
          <w:p>
            <w:pPr>
              <w:jc w:val="both"/>
              <w:rPr>
                <w:rFonts w:ascii="宋体" w:hAnsi="宋体" w:cs="宋体"/>
                <w:color w:val="000000"/>
                <w:highlight w:val="none"/>
              </w:rPr>
            </w:pPr>
            <w:r>
              <w:rPr>
                <w:rFonts w:hint="eastAsia" w:ascii="宋体" w:hAnsi="宋体" w:cs="宋体"/>
                <w:color w:val="000000"/>
                <w:highlight w:val="none"/>
              </w:rPr>
              <w:t xml:space="preserve">设备使用维护措施全面、阐述清晰但不够具体、进度安排合理可行，有针对重点难点问题进行分析并能提出解决问题相关措施的，得4分；</w:t>
            </w:r>
            <w:r/>
          </w:p>
          <w:p>
            <w:pPr>
              <w:jc w:val="both"/>
              <w:rPr>
                <w:rFonts w:ascii="宋体" w:hAnsi="宋体" w:cs="宋体"/>
                <w:color w:val="000000"/>
                <w:highlight w:val="none"/>
              </w:rPr>
            </w:pPr>
            <w:r>
              <w:rPr>
                <w:rFonts w:hint="eastAsia" w:ascii="宋体" w:hAnsi="宋体" w:cs="宋体"/>
                <w:color w:val="000000"/>
                <w:highlight w:val="none"/>
              </w:rPr>
              <w:t xml:space="preserve">设备使用维护措施方案内容简单、条理不清晰，进度安排合理可行，无针对重点难点问题进行着重分析并有解决问题的切实举措的，得1分；</w:t>
            </w:r>
            <w:r/>
          </w:p>
          <w:p>
            <w:pPr>
              <w:pStyle w:val="742"/>
              <w:rPr>
                <w:rFonts w:hAnsi="宋体" w:cs="宋体"/>
                <w:color w:val="000000"/>
                <w:highlight w:val="none"/>
              </w:rPr>
            </w:pPr>
            <w:r>
              <w:rPr>
                <w:rFonts w:hint="eastAsia" w:hAnsi="宋体" w:cs="宋体"/>
                <w:color w:val="000000"/>
                <w:highlight w:val="none"/>
              </w:rPr>
              <w:t xml:space="preserve">未</w:t>
            </w:r>
            <w:r>
              <w:rPr>
                <w:rFonts w:hint="eastAsia" w:hAnsi="宋体" w:cs="宋体"/>
                <w:color w:val="000000"/>
                <w:szCs w:val="24"/>
                <w:highlight w:val="none"/>
              </w:rPr>
              <w:t xml:space="preserve">提供不得分。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7</w:t>
            </w:r>
            <w:r/>
          </w:p>
        </w:tc>
      </w:tr>
      <w:tr>
        <w:trPr>
          <w:trHeight w:val="3324"/>
        </w:trPr>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val="false"/>
          </w:tcPr>
          <w:p>
            <w:pPr>
              <w:spacing w:line="240" w:lineRule="auto"/>
              <w:widowControl/>
              <w:rPr>
                <w:rFonts w:ascii="宋体" w:hAnsi="宋体" w:cs="宋体"/>
                <w:b/>
                <w:bCs/>
                <w:color w:val="000000"/>
                <w:szCs w:val="28"/>
                <w:highlight w:val="none"/>
              </w:rPr>
            </w:pPr>
            <w:r>
              <w:rPr>
                <w:rFonts w:ascii="宋体" w:hAnsi="宋体" w:cs="宋体"/>
                <w:b/>
                <w:bCs/>
                <w:color w:val="000000"/>
                <w:szCs w:val="28"/>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rPr>
                <w:rFonts w:hint="eastAsia" w:ascii="宋体" w:hAnsi="宋体" w:eastAsia="宋体" w:cs="宋体"/>
                <w:color w:val="000000"/>
                <w:highlight w:val="none"/>
                <w:lang w:eastAsia="zh-CN"/>
              </w:rPr>
            </w:pPr>
            <w:r>
              <w:rPr>
                <w:rFonts w:hint="eastAsia" w:ascii="宋体" w:hAnsi="宋体" w:cs="宋体"/>
                <w:b/>
                <w:bCs/>
                <w:color w:val="000000"/>
                <w:szCs w:val="28"/>
                <w:highlight w:val="none"/>
              </w:rPr>
              <w:t xml:space="preserve">售后服务</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7分</w:t>
            </w:r>
            <w:r>
              <w:rPr>
                <w:rFonts w:hint="eastAsia" w:ascii="宋体" w:hAnsi="宋体" w:cs="宋体"/>
                <w:b/>
                <w:bCs/>
                <w:color w:val="00000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rPr>
                <w:rFonts w:ascii="宋体" w:hAnsi="宋体" w:cs="宋体"/>
                <w:color w:val="000000"/>
                <w:highlight w:val="none"/>
              </w:rPr>
            </w:pPr>
            <w:r>
              <w:rPr>
                <w:rFonts w:hint="eastAsia" w:ascii="宋体" w:hAnsi="宋体" w:cs="宋体"/>
                <w:color w:val="000000"/>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7分；</w:t>
            </w:r>
            <w:r/>
          </w:p>
          <w:p>
            <w:pPr>
              <w:rPr>
                <w:rFonts w:ascii="宋体" w:hAnsi="宋体" w:cs="宋体"/>
                <w:color w:val="000000"/>
                <w:highlight w:val="none"/>
              </w:rPr>
            </w:pPr>
            <w:r>
              <w:rPr>
                <w:rFonts w:hint="eastAsia" w:ascii="宋体" w:hAnsi="宋体" w:cs="宋体"/>
                <w:color w:val="000000"/>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售后服务方案体系全面细致、有针对性，售后服务组织及技术保障措施保障措施可行、售后服务所包含设备生产厂家提供质保及售后服务承诺书周全，服务内容的优惠力度中等，响应时间不长的，得4分；</w:t>
            </w:r>
            <w:r/>
          </w:p>
          <w:p>
            <w:pPr>
              <w:rPr>
                <w:rFonts w:ascii="宋体" w:hAnsi="宋体" w:cs="宋体"/>
                <w:color w:val="000000"/>
                <w:highlight w:val="none"/>
              </w:rPr>
            </w:pPr>
            <w:r>
              <w:rPr>
                <w:rFonts w:hint="eastAsia" w:ascii="宋体" w:hAnsi="宋体" w:cs="宋体"/>
                <w:color w:val="000000"/>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1分；</w:t>
            </w:r>
            <w:r/>
          </w:p>
          <w:p>
            <w:pPr>
              <w:rPr>
                <w:rFonts w:ascii="宋体" w:hAnsi="宋体" w:cs="宋体"/>
                <w:color w:val="000000"/>
                <w:highlight w:val="none"/>
              </w:rPr>
            </w:pPr>
            <w:r>
              <w:rPr>
                <w:rFonts w:hint="eastAsia" w:ascii="宋体" w:hAnsi="宋体" w:cs="宋体"/>
                <w:color w:val="000000"/>
                <w:highlight w:val="none"/>
              </w:rPr>
              <w:t xml:space="preserve">未</w:t>
            </w:r>
            <w:r>
              <w:rPr>
                <w:rFonts w:hint="eastAsia" w:hAnsi="宋体" w:cs="宋体"/>
                <w:color w:val="000000"/>
                <w:highlight w:val="none"/>
              </w:rPr>
              <w:t xml:space="preserve">提供不得分。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7</w:t>
            </w:r>
            <w:r/>
          </w:p>
        </w:tc>
      </w:tr>
      <w:tr>
        <w:trPr/>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val="false"/>
          </w:tcPr>
          <w:p>
            <w:pPr>
              <w:spacing w:line="240" w:lineRule="auto"/>
              <w:widowControl/>
              <w:rPr>
                <w:rFonts w:ascii="宋体" w:hAnsi="宋体" w:cs="宋体"/>
                <w:b/>
                <w:bCs/>
                <w:color w:val="000000"/>
                <w:szCs w:val="28"/>
                <w:highlight w:val="none"/>
              </w:rPr>
            </w:pPr>
            <w:r>
              <w:rPr>
                <w:rFonts w:ascii="宋体" w:hAnsi="宋体" w:cs="宋体"/>
                <w:b/>
                <w:bCs/>
                <w:color w:val="000000"/>
                <w:szCs w:val="28"/>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rPr>
                <w:rFonts w:hint="eastAsia" w:ascii="宋体" w:hAnsi="宋体" w:eastAsia="宋体" w:cs="宋体"/>
                <w:b/>
                <w:bCs/>
                <w:color w:val="000000"/>
                <w:szCs w:val="28"/>
                <w:highlight w:val="none"/>
                <w:lang w:val="en-US" w:eastAsia="zh-CN"/>
              </w:rPr>
            </w:pPr>
            <w:r>
              <w:rPr>
                <w:rFonts w:hint="eastAsia" w:ascii="宋体" w:hAnsi="宋体" w:cs="宋体"/>
                <w:b/>
                <w:bCs/>
                <w:color w:val="000000"/>
                <w:szCs w:val="28"/>
                <w:highlight w:val="none"/>
              </w:rPr>
              <w:t xml:space="preserve">供货方案</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7分</w:t>
            </w:r>
            <w:r>
              <w:rPr>
                <w:rFonts w:hint="eastAsia" w:ascii="宋体" w:hAnsi="宋体" w:cs="宋体"/>
                <w:b/>
                <w:bCs/>
                <w:color w:val="00000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116" w:type="dxa"/>
            <w:vAlign w:val="center"/>
            <w:textDirection w:val="lrTb"/>
            <w:noWrap w:val="false"/>
          </w:tcPr>
          <w:p>
            <w:pPr>
              <w:jc w:val="both"/>
              <w:rPr>
                <w:rFonts w:ascii="宋体" w:hAnsi="宋体" w:cs="宋体"/>
                <w:color w:val="000000"/>
                <w:highlight w:val="none"/>
              </w:rPr>
            </w:pPr>
            <w:r>
              <w:rPr>
                <w:rFonts w:hint="eastAsia" w:ascii="宋体" w:hAnsi="宋体" w:cs="宋体"/>
                <w:color w:val="000000"/>
                <w:highlight w:val="none"/>
              </w:rPr>
              <w:t xml:space="preserve">评委根据供应商提供的项目整体供货方案（包括但不限于对本项目的需求分析、产品允许销售的证明材料及技术支持等）进行综合评分：</w:t>
            </w:r>
            <w:r/>
          </w:p>
          <w:p>
            <w:pPr>
              <w:jc w:val="both"/>
              <w:rPr>
                <w:rFonts w:ascii="宋体" w:hAnsi="宋体" w:cs="宋体"/>
                <w:color w:val="000000"/>
                <w:highlight w:val="none"/>
              </w:rPr>
            </w:pPr>
            <w:r>
              <w:rPr>
                <w:rFonts w:hint="eastAsia" w:ascii="宋体" w:hAnsi="宋体" w:cs="宋体"/>
                <w:color w:val="000000"/>
                <w:highlight w:val="none"/>
              </w:rPr>
              <w:t xml:space="preserve">方案科学合理，有针对性、便于操作性的，得7分；</w:t>
            </w:r>
            <w:r/>
          </w:p>
          <w:p>
            <w:pPr>
              <w:jc w:val="both"/>
              <w:rPr>
                <w:rFonts w:ascii="宋体" w:hAnsi="宋体" w:cs="宋体"/>
                <w:color w:val="000000"/>
                <w:highlight w:val="none"/>
              </w:rPr>
            </w:pPr>
            <w:r>
              <w:rPr>
                <w:rFonts w:hint="eastAsia" w:ascii="宋体" w:hAnsi="宋体" w:cs="宋体"/>
                <w:color w:val="000000"/>
                <w:highlight w:val="none"/>
              </w:rPr>
              <w:t xml:space="preserve">方案思路清晰、全面完善，符合采购要求，具有一定的针对性、有可操作的，得4分；</w:t>
            </w:r>
            <w:r/>
          </w:p>
          <w:p>
            <w:pPr>
              <w:jc w:val="both"/>
              <w:rPr>
                <w:rFonts w:ascii="宋体" w:hAnsi="宋体" w:cs="宋体"/>
                <w:color w:val="000000"/>
                <w:highlight w:val="none"/>
              </w:rPr>
            </w:pPr>
            <w:r>
              <w:rPr>
                <w:rFonts w:hint="eastAsia" w:ascii="宋体" w:hAnsi="宋体" w:cs="宋体"/>
                <w:color w:val="000000"/>
                <w:highlight w:val="none"/>
              </w:rPr>
              <w:t xml:space="preserve">方案简单粗糙、不具备针对性、可一定可操作性的，得1分；</w:t>
            </w:r>
            <w:r/>
          </w:p>
          <w:p>
            <w:pPr>
              <w:jc w:val="both"/>
              <w:rPr>
                <w:rFonts w:ascii="宋体" w:hAnsi="宋体" w:cs="宋体"/>
                <w:color w:val="000000"/>
                <w:highlight w:val="none"/>
              </w:rPr>
            </w:pPr>
            <w:r>
              <w:rPr>
                <w:rFonts w:hint="eastAsia" w:ascii="宋体" w:hAnsi="宋体" w:cs="宋体"/>
                <w:color w:val="000000"/>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7</w:t>
            </w:r>
            <w:r/>
          </w:p>
        </w:tc>
      </w:tr>
      <w:tr>
        <w:trPr>
          <w:trHeight w:val="90"/>
        </w:trPr>
        <w:tc>
          <w:tcPr>
            <w:tcBorders>
              <w:top w:val="single" w:color="auto" w:sz="4" w:space="0"/>
              <w:left w:val="single" w:color="auto" w:sz="4" w:space="0"/>
              <w:bottom w:val="single" w:color="auto" w:sz="4" w:space="0"/>
              <w:right w:val="single" w:color="auto" w:sz="4" w:space="0"/>
            </w:tcBorders>
            <w:tcW w:w="789" w:type="dxa"/>
            <w:textDirection w:val="lrTb"/>
            <w:noWrap w:val="false"/>
          </w:tcPr>
          <w:p>
            <w:pPr>
              <w:rPr>
                <w:rFonts w:ascii="宋体" w:hAnsi="宋体" w:cs="宋体"/>
                <w:b/>
                <w:bCs/>
                <w:color w:val="000000"/>
                <w:szCs w:val="28"/>
                <w:highlight w:val="none"/>
              </w:rPr>
            </w:pPr>
            <w:r>
              <w:rPr>
                <w:rFonts w:ascii="宋体" w:hAnsi="宋体" w:cs="宋体"/>
                <w:b/>
                <w:bCs/>
                <w:color w:val="000000"/>
                <w:szCs w:val="28"/>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rPr>
                <w:rFonts w:hint="eastAsia" w:ascii="宋体" w:hAnsi="宋体" w:eastAsia="宋体" w:cs="宋体"/>
                <w:color w:val="000000"/>
                <w:highlight w:val="none"/>
                <w:lang w:eastAsia="zh-CN"/>
              </w:rPr>
            </w:pPr>
            <w:r>
              <w:rPr>
                <w:rFonts w:hint="eastAsia" w:ascii="宋体" w:hAnsi="宋体" w:cs="宋体"/>
                <w:b/>
                <w:bCs/>
                <w:color w:val="000000"/>
                <w:szCs w:val="28"/>
                <w:highlight w:val="none"/>
              </w:rPr>
              <w:t xml:space="preserve">应急预案</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7分</w:t>
            </w:r>
            <w:r>
              <w:rPr>
                <w:rFonts w:hint="eastAsia" w:ascii="宋体" w:hAnsi="宋体" w:cs="宋体"/>
                <w:b/>
                <w:bCs/>
                <w:color w:val="00000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116" w:type="dxa"/>
            <w:vAlign w:val="center"/>
            <w:textDirection w:val="lrTb"/>
            <w:noWrap w:val="false"/>
          </w:tcPr>
          <w:p>
            <w:pPr>
              <w:jc w:val="both"/>
              <w:rPr>
                <w:rFonts w:ascii="宋体" w:hAnsi="宋体" w:cs="宋体"/>
                <w:color w:val="000000"/>
                <w:highlight w:val="none"/>
              </w:rPr>
            </w:pPr>
            <w:r>
              <w:rPr>
                <w:rFonts w:hint="eastAsia" w:ascii="宋体" w:hAnsi="宋体" w:cs="宋体"/>
                <w:color w:val="000000"/>
                <w:highlight w:val="none"/>
              </w:rPr>
              <w:t xml:space="preserve">评委根据供应商提供的故障响应方案以及针对本项目制定的应急预案进行综合评分:</w:t>
            </w:r>
            <w:r/>
          </w:p>
          <w:p>
            <w:pPr>
              <w:jc w:val="both"/>
              <w:rPr>
                <w:rFonts w:ascii="宋体" w:hAnsi="宋体" w:cs="宋体"/>
                <w:color w:val="000000"/>
                <w:highlight w:val="none"/>
              </w:rPr>
            </w:pPr>
            <w:r>
              <w:rPr>
                <w:rFonts w:hint="eastAsia" w:ascii="宋体" w:hAnsi="宋体" w:cs="宋体"/>
                <w:color w:val="000000"/>
                <w:highlight w:val="none"/>
              </w:rPr>
              <w:t xml:space="preserve">方案内容详细、条理分明，故障解决方案科学合理，响应迅速有效且有针对性，应急预案内容全面、科学合理，售后人员配备齐全且科学合理的，得7分；</w:t>
            </w:r>
            <w:r/>
          </w:p>
          <w:p>
            <w:pPr>
              <w:jc w:val="both"/>
              <w:rPr>
                <w:rFonts w:ascii="宋体" w:hAnsi="宋体" w:cs="宋体"/>
                <w:color w:val="000000"/>
                <w:highlight w:val="none"/>
              </w:rPr>
            </w:pPr>
            <w:r>
              <w:rPr>
                <w:rFonts w:hint="eastAsia" w:ascii="宋体" w:hAnsi="宋体" w:cs="宋体"/>
                <w:color w:val="000000"/>
                <w:highlight w:val="none"/>
              </w:rPr>
              <w:t xml:space="preserve">方案内容详细，故障解决方案合理，响应较为迅速且有一定的针对性，应急预案内容全面、合理，售后人员配备齐全且合理的，得4分；</w:t>
            </w:r>
            <w:r/>
          </w:p>
          <w:p>
            <w:pPr>
              <w:jc w:val="both"/>
              <w:rPr>
                <w:rFonts w:ascii="宋体" w:hAnsi="宋体" w:cs="宋体"/>
                <w:color w:val="000000"/>
                <w:highlight w:val="none"/>
              </w:rPr>
            </w:pPr>
            <w:r>
              <w:rPr>
                <w:rFonts w:hint="eastAsia" w:ascii="宋体" w:hAnsi="宋体" w:cs="宋体"/>
                <w:color w:val="000000"/>
                <w:highlight w:val="none"/>
              </w:rPr>
              <w:t xml:space="preserve">方案内容简单、条理不清，故障解决方案不具体，响应速度慢，无针对性，应急预案内容不详实，售后人员配备不齐全的，得1分；</w:t>
            </w:r>
            <w:r/>
          </w:p>
          <w:p>
            <w:pPr>
              <w:jc w:val="both"/>
              <w:rPr>
                <w:rFonts w:ascii="宋体" w:hAnsi="宋体" w:cs="宋体"/>
                <w:color w:val="000000"/>
                <w:highlight w:val="none"/>
              </w:rPr>
            </w:pPr>
            <w:r>
              <w:rPr>
                <w:rFonts w:hint="eastAsia" w:ascii="宋体" w:hAnsi="宋体" w:cs="宋体"/>
                <w:color w:val="000000"/>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7</w:t>
            </w:r>
            <w:r/>
          </w:p>
        </w:tc>
      </w:tr>
      <w:tr>
        <w:trPr>
          <w:trHeight w:val="846"/>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ascii="宋体" w:hAnsi="宋体" w:cs="宋体"/>
                <w:b/>
                <w:bCs/>
                <w:color w:val="000000"/>
                <w:szCs w:val="28"/>
                <w:highlight w:val="none"/>
              </w:rPr>
            </w:pPr>
            <w:r>
              <w:rPr>
                <w:rFonts w:hint="eastAsia" w:ascii="宋体" w:hAnsi="宋体" w:cs="宋体"/>
                <w:b/>
                <w:bCs/>
                <w:color w:val="000000"/>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rPr>
                <w:rFonts w:hint="eastAsia" w:ascii="宋体" w:hAnsi="宋体" w:eastAsia="宋体" w:cs="宋体"/>
                <w:b/>
                <w:bCs/>
                <w:color w:val="000000"/>
                <w:szCs w:val="28"/>
                <w:highlight w:val="none"/>
                <w:lang w:eastAsia="zh-CN"/>
              </w:rPr>
            </w:pPr>
            <w:r>
              <w:rPr>
                <w:rFonts w:hint="eastAsia" w:ascii="宋体" w:hAnsi="宋体" w:cs="宋体"/>
                <w:b/>
                <w:bCs/>
                <w:color w:val="000000"/>
                <w:szCs w:val="28"/>
                <w:highlight w:val="none"/>
              </w:rPr>
              <w:t xml:space="preserve">业绩</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5分</w:t>
            </w:r>
            <w:r>
              <w:rPr>
                <w:rFonts w:hint="eastAsia" w:ascii="宋体" w:hAnsi="宋体" w:cs="宋体"/>
                <w:b/>
                <w:bCs/>
                <w:color w:val="000000"/>
                <w:szCs w:val="28"/>
                <w:highlight w:val="none"/>
                <w:lang w:eastAsia="zh-CN"/>
              </w:rPr>
              <w:t xml:space="preserve">）</w:t>
            </w:r>
            <w:r/>
          </w:p>
          <w:p>
            <w:pPr>
              <w:jc w:val="center"/>
              <w:rPr>
                <w:rFonts w:ascii="宋体" w:hAnsi="宋体" w:cs="宋体"/>
                <w:b/>
                <w:bCs/>
                <w:color w:val="000000"/>
                <w:szCs w:val="28"/>
                <w:highlight w:val="none"/>
              </w:rPr>
            </w:pPr>
            <w:r>
              <w:rPr>
                <w:rFonts w:ascii="宋体" w:hAnsi="宋体" w:cs="宋体"/>
                <w:b/>
                <w:bCs/>
                <w:color w:val="000000"/>
                <w:szCs w:val="28"/>
                <w:highlight w:val="none"/>
              </w:rPr>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自202</w:t>
            </w:r>
            <w:r>
              <w:rPr>
                <w:rFonts w:ascii="宋体" w:hAnsi="宋体" w:cs="宋体"/>
                <w:color w:val="000000"/>
                <w:highlight w:val="none"/>
              </w:rPr>
              <w:t xml:space="preserve">3</w:t>
            </w:r>
            <w:r>
              <w:rPr>
                <w:rFonts w:hint="eastAsia" w:ascii="宋体" w:hAnsi="宋体" w:cs="宋体"/>
                <w:color w:val="000000"/>
                <w:highlight w:val="none"/>
              </w:rPr>
              <w:t xml:space="preserve">年1月1日以来</w:t>
            </w:r>
            <w:r>
              <w:rPr>
                <w:rFonts w:hint="eastAsia" w:ascii="宋体" w:hAnsi="宋体" w:cs="宋体"/>
                <w:color w:val="000000"/>
                <w:highlight w:val="none"/>
                <w:lang w:val="en-US" w:eastAsia="zh-CN"/>
              </w:rPr>
              <w:t xml:space="preserve">具备有效业绩</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每提供一份合同得</w:t>
            </w:r>
            <w:r>
              <w:rPr>
                <w:rFonts w:hint="eastAsia" w:ascii="宋体" w:hAnsi="宋体" w:cs="宋体"/>
                <w:color w:val="000000"/>
                <w:highlight w:val="none"/>
                <w:lang w:val="en-US" w:eastAsia="zh-CN"/>
              </w:rPr>
              <w:t xml:space="preserve">2.5</w:t>
            </w:r>
            <w:r>
              <w:rPr>
                <w:rFonts w:hint="eastAsia" w:ascii="宋体" w:hAnsi="宋体" w:cs="宋体"/>
                <w:color w:val="000000"/>
                <w:highlight w:val="none"/>
              </w:rPr>
              <w:t xml:space="preserve">分，最高</w:t>
            </w:r>
            <w:r>
              <w:rPr>
                <w:rFonts w:ascii="宋体" w:hAnsi="宋体" w:cs="宋体"/>
                <w:color w:val="000000"/>
                <w:highlight w:val="none"/>
              </w:rPr>
              <w:t xml:space="preserve">5</w:t>
            </w:r>
            <w:r>
              <w:rPr>
                <w:rFonts w:hint="eastAsia" w:ascii="宋体" w:hAnsi="宋体" w:cs="宋体"/>
                <w:color w:val="000000"/>
                <w:highlight w:val="none"/>
              </w:rPr>
              <w:t xml:space="preserve">分。提供合同原件扫描加盖电子公章，时间以合同签订时间为准。（需提供合同扫描件加盖公章）</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color w:val="000000"/>
                <w:highlight w:val="none"/>
              </w:rPr>
            </w:pPr>
            <w:r>
              <w:rPr>
                <w:rFonts w:ascii="宋体" w:hAnsi="宋体" w:cs="宋体"/>
                <w:color w:val="000000"/>
                <w:highlight w:val="none"/>
              </w:rPr>
              <w:t xml:space="preserve">5</w:t>
            </w:r>
            <w:r/>
          </w:p>
        </w:tc>
      </w:tr>
    </w:tbl>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743"/>
        <w:rPr>
          <w:rFonts w:hint="eastAsia"/>
          <w:highlight w:val="none"/>
        </w:rPr>
      </w:pPr>
      <w:r>
        <w:rPr>
          <w:rFonts w:hint="eastAsia"/>
          <w:highlight w:val="none"/>
        </w:rPr>
      </w:r>
      <w:r/>
    </w:p>
    <w:p>
      <w:pPr>
        <w:pStyle w:val="743"/>
        <w:rPr>
          <w:rFonts w:hint="eastAsia"/>
          <w:highlight w:val="none"/>
        </w:rPr>
      </w:pPr>
      <w:r>
        <w:rPr>
          <w:rFonts w:hint="eastAsia"/>
          <w:highlight w:val="none"/>
        </w:rPr>
      </w:r>
      <w:r/>
    </w:p>
    <w:p>
      <w:pPr>
        <w:pStyle w:val="743"/>
        <w:rPr>
          <w:rFonts w:hint="eastAsia"/>
          <w:highlight w:val="none"/>
        </w:rPr>
      </w:pPr>
      <w:r>
        <w:rPr>
          <w:rFonts w:hint="eastAsia"/>
          <w:highlight w:val="none"/>
        </w:rPr>
      </w:r>
      <w:r/>
    </w:p>
    <w:p>
      <w:pPr>
        <w:pStyle w:val="743"/>
        <w:rPr>
          <w:rFonts w:hint="eastAsia"/>
          <w:highlight w:val="none"/>
        </w:rPr>
      </w:pPr>
      <w:r>
        <w:rPr>
          <w:rFonts w:hint="eastAsia"/>
          <w:highlight w:val="none"/>
        </w:rPr>
      </w:r>
      <w:r/>
    </w:p>
    <w:p>
      <w:pPr>
        <w:pStyle w:val="743"/>
        <w:rPr>
          <w:rFonts w:hint="eastAsia"/>
          <w:highlight w:val="none"/>
        </w:rPr>
      </w:pPr>
      <w:r>
        <w:rPr>
          <w:rFonts w:hint="eastAsia"/>
          <w:highlight w:val="none"/>
        </w:rPr>
      </w:r>
      <w:r/>
    </w:p>
    <w:p>
      <w:pPr>
        <w:pStyle w:val="743"/>
        <w:rPr>
          <w:rFonts w:hint="eastAsia"/>
          <w:highlight w:val="none"/>
        </w:rPr>
      </w:pPr>
      <w:r>
        <w:rPr>
          <w:rFonts w:hint="eastAsia"/>
          <w:highlight w:val="none"/>
        </w:rPr>
      </w:r>
      <w:r/>
    </w:p>
    <w:p>
      <w:pPr>
        <w:pStyle w:val="743"/>
        <w:rPr>
          <w:rFonts w:hint="eastAsia"/>
          <w:highlight w:val="none"/>
        </w:rPr>
      </w:pPr>
      <w:r>
        <w:rPr>
          <w:rFonts w:hint="eastAsia"/>
          <w:highlight w:val="none"/>
        </w:rPr>
      </w:r>
      <w:r/>
    </w:p>
    <w:p>
      <w:pPr>
        <w:pStyle w:val="743"/>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730"/>
        <w:numPr>
          <w:ilvl w:val="0"/>
          <w:numId w:val="0"/>
        </w:numPr>
        <w:jc w:val="center"/>
        <w:rPr>
          <w:highlight w:val="none"/>
        </w:rPr>
      </w:pPr>
      <w:r/>
      <w:bookmarkStart w:id="4" w:name="_Toc4807"/>
      <w:r>
        <w:rPr>
          <w:rFonts w:hint="eastAsia" w:ascii="Arial" w:hAnsi="Arial" w:eastAsia="宋体" w:cs="Arial"/>
          <w:b/>
          <w:color w:val="auto"/>
          <w:sz w:val="36"/>
          <w:szCs w:val="40"/>
          <w:highlight w:val="none"/>
          <w:lang w:val="en-US" w:eastAsia="zh-CN" w:bidi="ar-SA"/>
        </w:rPr>
        <w:t xml:space="preserve">第五章</w:t>
      </w:r>
      <w:r>
        <w:rPr>
          <w:rFonts w:hint="eastAsia"/>
          <w:color w:val="auto"/>
          <w:highlight w:val="none"/>
          <w:lang w:val="en-US" w:eastAsia="zh-CN"/>
        </w:rPr>
        <w:t xml:space="preserve"> </w:t>
      </w:r>
      <w:r>
        <w:rPr>
          <w:rFonts w:hint="eastAsia"/>
          <w:color w:val="auto"/>
          <w:highlight w:val="none"/>
        </w:rPr>
        <w:t xml:space="preserve">拟签订的合同文本</w:t>
      </w:r>
      <w:bookmarkEnd w:id="4"/>
      <w:r/>
      <w:r/>
    </w:p>
    <w:p>
      <w:pPr>
        <w:pStyle w:val="814"/>
        <w:ind w:firstLine="960"/>
        <w:rPr>
          <w:rFonts w:hint="eastAsia" w:asciiTheme="minorEastAsia" w:hAnsiTheme="minorEastAsia" w:cstheme="minorBidi"/>
          <w:bCs/>
          <w:color w:val="auto"/>
          <w:sz w:val="24"/>
          <w:highlight w:val="none"/>
          <w:lang w:eastAsia="zh-CN"/>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丰县梁寨镇中心卫生院采购胃肠镜项目</w:t>
      </w:r>
      <w:r/>
    </w:p>
    <w:p>
      <w:pPr>
        <w:pStyle w:val="814"/>
        <w:ind w:firstLine="960"/>
        <w:rPr>
          <w:rFonts w:hint="eastAsia" w:ascii="宋体" w:hAnsi="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JSZC-320321-DSJS-G2025-0006</w:t>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t xml:space="preserve">政</w:t>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t xml:space="preserve">府</w:t>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t xml:space="preserve">采</w:t>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t xml:space="preserve">购</w:t>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t xml:space="preserve">合</w:t>
      </w:r>
      <w:r/>
    </w:p>
    <w:p>
      <w:pPr>
        <w:pStyle w:val="814"/>
        <w:jc w:val="center"/>
        <w:rPr>
          <w:rFonts w:ascii="宋体" w:hAnsi="宋体"/>
          <w:b/>
          <w:bCs/>
          <w:color w:val="auto"/>
          <w:sz w:val="52"/>
          <w:szCs w:val="52"/>
          <w:highlight w:val="none"/>
        </w:rPr>
      </w:pPr>
      <w:r>
        <w:rPr>
          <w:rFonts w:ascii="宋体" w:hAnsi="宋体"/>
          <w:b/>
          <w:bCs/>
          <w:color w:val="auto"/>
          <w:sz w:val="52"/>
          <w:szCs w:val="52"/>
          <w:highlight w:val="none"/>
        </w:rPr>
      </w:r>
      <w:r/>
    </w:p>
    <w:p>
      <w:pPr>
        <w:pStyle w:val="814"/>
        <w:jc w:val="center"/>
        <w:rPr>
          <w:rFonts w:ascii="宋体" w:hAnsi="宋体"/>
          <w:color w:val="auto"/>
          <w:sz w:val="24"/>
          <w:highlight w:val="none"/>
        </w:rPr>
      </w:pPr>
      <w:r>
        <w:rPr>
          <w:rFonts w:ascii="宋体" w:hAnsi="宋体"/>
          <w:b/>
          <w:bCs/>
          <w:color w:val="auto"/>
          <w:sz w:val="52"/>
          <w:szCs w:val="52"/>
          <w:highlight w:val="none"/>
        </w:rPr>
        <w:t xml:space="preserve">同</w:t>
      </w:r>
      <w:r/>
    </w:p>
    <w:p>
      <w:pPr>
        <w:pStyle w:val="814"/>
        <w:rPr>
          <w:rFonts w:ascii="宋体" w:hAnsi="宋体"/>
          <w:color w:val="auto"/>
          <w:sz w:val="24"/>
          <w:highlight w:val="none"/>
        </w:rPr>
      </w:pPr>
      <w:r>
        <w:rPr>
          <w:rFonts w:hint="eastAsia" w:ascii="宋体" w:hAnsi="宋体"/>
          <w:color w:val="auto"/>
          <w:sz w:val="24"/>
          <w:highlight w:val="none"/>
        </w:rPr>
        <w:t xml:space="preserve">甲方（</w:t>
      </w:r>
      <w:r>
        <w:rPr>
          <w:rFonts w:ascii="宋体" w:hAnsi="宋体"/>
          <w:color w:val="auto"/>
          <w:sz w:val="24"/>
          <w:highlight w:val="none"/>
        </w:rPr>
        <w:t xml:space="preserve">采  购  人</w:t>
      </w:r>
      <w:r>
        <w:rPr>
          <w:rFonts w:hint="eastAsia" w:ascii="宋体" w:hAnsi="宋体"/>
          <w:color w:val="auto"/>
          <w:sz w:val="24"/>
          <w:highlight w:val="none"/>
        </w:rPr>
        <w:t xml:space="preserve">）</w:t>
      </w:r>
      <w:r>
        <w:rPr>
          <w:rFonts w:ascii="宋体" w:hAnsi="宋体"/>
          <w:color w:val="auto"/>
          <w:sz w:val="24"/>
          <w:highlight w:val="none"/>
        </w:rPr>
        <w:t xml:space="preserve">：</w:t>
      </w:r>
      <w:r/>
    </w:p>
    <w:p>
      <w:pPr>
        <w:pStyle w:val="814"/>
        <w:rPr>
          <w:rFonts w:ascii="宋体" w:hAnsi="宋体"/>
          <w:color w:val="auto"/>
          <w:sz w:val="24"/>
          <w:highlight w:val="none"/>
        </w:rPr>
      </w:pPr>
      <w:r>
        <w:rPr>
          <w:rFonts w:hint="eastAsia" w:ascii="宋体" w:hAnsi="宋体"/>
          <w:color w:val="auto"/>
          <w:sz w:val="24"/>
          <w:highlight w:val="none"/>
        </w:rPr>
        <w:t xml:space="preserve">乙方（中标</w:t>
      </w:r>
      <w:r>
        <w:rPr>
          <w:rFonts w:ascii="宋体" w:hAnsi="宋体"/>
          <w:color w:val="auto"/>
          <w:sz w:val="24"/>
          <w:highlight w:val="none"/>
        </w:rPr>
        <w:t xml:space="preserve">供应商</w:t>
      </w:r>
      <w:r>
        <w:rPr>
          <w:rFonts w:hint="eastAsia" w:ascii="宋体" w:hAnsi="宋体"/>
          <w:color w:val="auto"/>
          <w:sz w:val="24"/>
          <w:highlight w:val="none"/>
        </w:rPr>
        <w:t xml:space="preserve">）</w:t>
      </w:r>
      <w:r>
        <w:rPr>
          <w:rFonts w:ascii="宋体" w:hAnsi="宋体"/>
          <w:color w:val="auto"/>
          <w:sz w:val="24"/>
          <w:highlight w:val="none"/>
        </w:rPr>
        <w:t xml:space="preserve">：</w:t>
      </w:r>
      <w:r/>
    </w:p>
    <w:p>
      <w:pPr>
        <w:pStyle w:val="814"/>
        <w:rPr>
          <w:rFonts w:ascii="宋体" w:hAnsi="宋体"/>
          <w:color w:val="auto"/>
          <w:sz w:val="24"/>
          <w:highlight w:val="none"/>
        </w:rPr>
      </w:pPr>
      <w:r>
        <w:rPr>
          <w:rFonts w:ascii="宋体" w:hAnsi="宋体"/>
          <w:color w:val="auto"/>
          <w:sz w:val="24"/>
          <w:highlight w:val="none"/>
        </w:rPr>
        <w:t xml:space="preserve">合同签订日期： 年 月 日</w:t>
      </w:r>
      <w:r/>
    </w:p>
    <w:p>
      <w:pPr>
        <w:pStyle w:val="814"/>
        <w:rPr>
          <w:rFonts w:ascii="宋体" w:hAnsi="宋体"/>
          <w:b/>
          <w:bCs/>
          <w:color w:val="auto"/>
          <w:sz w:val="24"/>
          <w:highlight w:val="none"/>
        </w:rPr>
      </w:pPr>
      <w:r>
        <w:rPr>
          <w:rFonts w:ascii="宋体" w:hAnsi="宋体"/>
          <w:b/>
          <w:bCs/>
          <w:color w:val="auto"/>
          <w:sz w:val="24"/>
          <w:highlight w:val="none"/>
        </w:rPr>
        <w:t xml:space="preserve">友情提醒：采购人与</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814"/>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ind w:firstLine="420"/>
        <w:jc w:val="center"/>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t xml:space="preserve">合同通用条款</w:t>
      </w:r>
      <w:r/>
    </w:p>
    <w:p>
      <w:pPr>
        <w:ind w:firstLine="600"/>
        <w:jc w:val="center"/>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ind w:firstLine="600"/>
        <w:jc w:val="center"/>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t xml:space="preserve">目录</w:t>
      </w:r>
      <w:r/>
    </w:p>
    <w:p>
      <w:pPr>
        <w:ind w:firstLine="600"/>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第一条    定义</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第二条    合同范围</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第三条    价格</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第四条    支付</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第五条    交货</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第六条    包装和标记</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第七条    技术资料</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第八条    安装</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第九条    验收</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第十条    售后服务和技术培训</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第十一条  索赔</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第十二条  不可抗力</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第十三条  合同的终止</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第十四条  争议的解决</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第十五条  适用法律</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第十六条  权利保证</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第十七条  保密</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第十八条  合同生效及其他</w:t>
      </w:r>
      <w:r/>
    </w:p>
    <w:p>
      <w:pPr>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ind w:firstLine="600"/>
        <w:jc w:val="center"/>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br w:type="page" w:clear="all"/>
      </w:r>
      <w:r>
        <w:rPr>
          <w:rFonts w:ascii="宋体" w:hAnsi="宋体" w:eastAsia="宋体" w:cs="Times New Roman"/>
          <w:color w:val="000000"/>
          <w:sz w:val="30"/>
          <w:szCs w:val="30"/>
          <w:highlight w:val="none"/>
          <w:lang w:val="en-US" w:eastAsia="zh-CN" w:bidi="ar-SA"/>
        </w:rPr>
        <w:t xml:space="preserve">合同通用条款</w:t>
      </w:r>
      <w:r/>
    </w:p>
    <w:p>
      <w:pPr>
        <w:ind w:firstLine="600"/>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第一条  定义</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除本合同上下文中另有规定外，下列各词语定义如下： </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1.1“买方”见《合同专用条款》。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1.2“卖方”见《合同专用条款》。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1.3“工作现场”见《合同专用条款》。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1.4“合同标的”见合同附件4。</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1.5“技术资料”是指与合同标的的安装、试运行、验收、操作以及维修有关的技术指标、规格、图纸和文件。</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1.6“技术培训”是指在合同标的的安装、试运行、验收、操作、维修以及其他方面卖方给予买方的培训。</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1.7“安装”是指有关合同标的、备件和材料的安装工作。</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1.8“试运行”是指为验明合同标的的技术性能，在安装完毕后对合同标的进行的测试。</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1.10“合同货币”见《合同专用条款》。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1.11“合同价格”见合同附件4。</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1.12“合同生效日”见《合同协议书》（合同附件1）第5 条。</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1.13“日”是指日历天数。</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1.14“月”是指日历月数。</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第二条 合同范围</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2.1买方同意从卖方购买、卖方同意向买方出售和提供的合同标的以及相关售后服务、技术培训和技术资料。</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第三条 价格</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3.1 合同总价见《合同专用条款》。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3.2 合同总价是固定价格。</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第四条 支付</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4.2卖方有义务根据合同的规定向买方支付违约金和/或赔偿金时。</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第五条 交货</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5.1交货期限、批次和交货条件见《合同专用条款》。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5.2交货地点见《合同专用条款》。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5.4卖方应按下列规定交付合同标的：</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5.4.1卖方负责将合同标的送至《合同专用条款》规定的交货地点。</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5.4.2买方出具的收据日期是合同标的的实际交货日期。</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5.5如果卖方未能按照合同规定的交货期限交货，卖方应按《合同专用条款》的规定支付违约金或提供其他救济。</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第六条 包装与标记</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6.1除非合同中另有规定，合同标的应保持产品制造企业原包装完好。</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6.2在合同标的的每件包装中都应附有下列单据： </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A. 装箱明细单； </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B. 质量合格证； </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C. 技术资料。</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第七条 技术资料</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7.1 技术资料交付的期限和方式见《合同专用条款》。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第八条 安装</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8.1 合同标的的安装期限见《合同专用条款》。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第九条 验收</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9.1合同标的的试运行、验收见《合同专用条款》。</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9.2如果合同附件2 所规定的所有技术性能在验收中都已经达到，双方应在验收合格后5 日内签署验收书。</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9.3买方派出1-3名技术人员参加项目实施，卖方应积极配合甲方派出的1-3名技术人员监督管理。</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第十条 售后服务和技术培训</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10.1售后服务和技术培训见合同附件3。</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第十一条 索赔</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A. 卖方替换不符合合同规定的合同标的。</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B.按质量低劣的程度、买方受损害的程度及损失的数额对合同标的进行降价。</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C. 拒收合同标的。</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D. 赔偿由卖方违约引起的其他损失。</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第十二条 不可抗力</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第十三条 合同的终止</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A.卖方在合同规定的交货期限后未能按《合同专用条款》中规定的最终期限交付合同标的和/或技术资料； </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B.合同标的未能达到合同附件2 规定的技术性能； </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C.卖方未能履行合同项下任何其它义务，并且在收到买方违约通知后未能按《合同专用条款》中规定的期限对其违约行为作出补救。</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13.3如果买方认定卖方在投标或执行合同中有腐败或欺诈行为,买方有权在任何时候发出书面通知终止合同。</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13.4在买方全部或部分终止合同的情况下，卖方应按《合同专用条款》的规定对买方给予补偿。</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第十四条 争议的解决</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第十五条 适用法律</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15.1 本合同的执行和争议的解决适用中华人民共和国的法律并按中华人民共和国的法律进行解释。</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第十六条  权利保证</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第十七条  保密 </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17.2上述秘密，卖方只能用于本合同，而且只能由卖方相应的人员使用；没有必要接触的卖方人员，不得接触。</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17.3卖方应当采取适当有效的方式保护所获取的上述秘密。</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第十八条 合同生效及其他</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18.1 本合同在合同协议书（合同附件1）规定的条件全部满足后生效。</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18.3 合同双方各自承担与本合同有关的应负税费。</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18.5对本合同的任何补充、增添或修改以书面方式进行。</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18.6没有另一方的事先书面同意，合同任何一方不得将合同项下的任何权利和义务转让给第三方。</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18.8合同条款中的标题和边注仅供参考使用，不应视为合同的一部分，也不影响本文的解释。</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60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600"/>
        <w:jc w:val="center"/>
        <w:spacing w:line="240" w:lineRule="atLeast"/>
        <w:widowControl/>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br w:type="page" w:clear="all"/>
      </w:r>
      <w:r>
        <w:rPr>
          <w:rFonts w:ascii="宋体" w:hAnsi="宋体" w:eastAsia="宋体" w:cs="Times New Roman"/>
          <w:color w:val="000000"/>
          <w:sz w:val="30"/>
          <w:szCs w:val="30"/>
          <w:highlight w:val="none"/>
          <w:lang w:val="en-US" w:eastAsia="zh-CN" w:bidi="ar-SA"/>
        </w:rPr>
        <w:t xml:space="preserve">合同专用条款</w:t>
      </w:r>
      <w:r/>
    </w:p>
    <w:p>
      <w:pPr>
        <w:ind w:firstLine="600"/>
        <w:jc w:val="center"/>
        <w:spacing w:line="240" w:lineRule="atLeast"/>
        <w:widowControl/>
        <w:rPr>
          <w:rFonts w:ascii="宋体" w:hAnsi="宋体" w:eastAsia="宋体" w:cs="Times New Roman"/>
          <w:color w:val="000000"/>
          <w:sz w:val="30"/>
          <w:szCs w:val="30"/>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lang w:val="en-US" w:eastAsia="zh-CN" w:bidi="ar-SA"/>
        </w:rPr>
        <w:t xml:space="preserve">合同协议书</w:t>
      </w:r>
      <w:r>
        <w:rPr>
          <w:rFonts w:hint="eastAsia" w:ascii="宋体" w:hAnsi="宋体" w:eastAsia="宋体" w:cs="Times New Roman"/>
          <w:color w:val="000000"/>
          <w:sz w:val="28"/>
          <w:szCs w:val="28"/>
          <w:highlight w:val="none"/>
          <w:lang w:val="en-US" w:eastAsia="zh-CN" w:bidi="ar-SA"/>
        </w:rPr>
        <w:t xml:space="preserve">）</w:t>
      </w:r>
      <w:r/>
    </w:p>
    <w:p>
      <w:pPr>
        <w:ind w:firstLine="560"/>
        <w:jc w:val="both"/>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购货单位</w:t>
      </w:r>
      <w:r>
        <w:rPr>
          <w:rFonts w:ascii="宋体" w:hAnsi="宋体" w:eastAsia="宋体" w:cs="Times New Roman"/>
          <w:color w:val="000000"/>
          <w:sz w:val="28"/>
          <w:szCs w:val="28"/>
          <w:highlight w:val="none"/>
          <w:lang w:val="en-US" w:eastAsia="zh-CN" w:bidi="ar-SA"/>
        </w:rPr>
        <w:t xml:space="preserve">：</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cs="Times New Roman"/>
          <w:color w:val="000000"/>
          <w:sz w:val="28"/>
          <w:szCs w:val="28"/>
          <w:highlight w:val="none"/>
          <w:u w:val="single"/>
          <w:lang w:val="en-US" w:eastAsia="zh-CN" w:bidi="ar-SA"/>
        </w:rPr>
        <w:t xml:space="preserve">丰县梁寨镇中心卫生院</w:t>
      </w:r>
      <w:r>
        <w:rPr>
          <w:rFonts w:ascii="宋体" w:hAnsi="宋体" w:eastAsia="宋体" w:cs="Times New Roman"/>
          <w:color w:val="000000"/>
          <w:sz w:val="28"/>
          <w:szCs w:val="28"/>
          <w:highlight w:val="none"/>
          <w:lang w:val="en-US" w:eastAsia="zh-CN" w:bidi="ar-SA"/>
        </w:rPr>
        <w:t xml:space="preserve">（以下简称甲方） </w:t>
      </w:r>
      <w:r/>
    </w:p>
    <w:p>
      <w:pPr>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供货单位</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u w:val="single"/>
          <w:lang w:val="en-US" w:eastAsia="zh-CN" w:bidi="ar-SA"/>
        </w:rPr>
        <w:t xml:space="preserve">       </w:t>
      </w:r>
      <w:r>
        <w:rPr>
          <w:rFonts w:ascii="宋体" w:hAnsi="宋体" w:eastAsia="宋体" w:cs="Times New Roman"/>
          <w:color w:val="000000"/>
          <w:sz w:val="28"/>
          <w:szCs w:val="28"/>
          <w:highlight w:val="none"/>
          <w:u w:val="single"/>
          <w:lang w:val="en-US" w:eastAsia="zh-CN" w:bidi="ar-SA"/>
        </w:rPr>
        <w:t xml:space="preserve">       </w:t>
      </w:r>
      <w:r>
        <w:rPr>
          <w:rFonts w:ascii="宋体" w:hAnsi="宋体" w:eastAsia="宋体" w:cs="Times New Roman"/>
          <w:color w:val="000000"/>
          <w:sz w:val="28"/>
          <w:szCs w:val="28"/>
          <w:highlight w:val="none"/>
          <w:lang w:val="en-US" w:eastAsia="zh-CN" w:bidi="ar-SA"/>
        </w:rPr>
        <w:t xml:space="preserve">（以下简称乙方） </w:t>
      </w:r>
      <w:r/>
    </w:p>
    <w:p>
      <w:pPr>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合同签署地点：</w:t>
      </w:r>
      <w:r/>
    </w:p>
    <w:p>
      <w:pPr>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　　根据《</w:t>
      </w:r>
      <w:r>
        <w:rPr>
          <w:rFonts w:hint="eastAsia" w:ascii="宋体" w:hAnsi="宋体" w:eastAsia="宋体" w:cs="Times New Roman"/>
          <w:color w:val="000000"/>
          <w:sz w:val="28"/>
          <w:szCs w:val="28"/>
          <w:highlight w:val="none"/>
          <w:lang w:val="en-US" w:eastAsia="zh-CN" w:bidi="ar-SA"/>
        </w:rPr>
        <w:t xml:space="preserve">中华人民共和国民法典</w:t>
      </w:r>
      <w:r>
        <w:rPr>
          <w:rFonts w:ascii="宋体" w:hAnsi="宋体" w:eastAsia="宋体" w:cs="Times New Roman"/>
          <w:color w:val="000000"/>
          <w:sz w:val="28"/>
          <w:szCs w:val="28"/>
          <w:highlight w:val="none"/>
          <w:lang w:val="en-US" w:eastAsia="zh-CN" w:bidi="ar-SA"/>
        </w:rPr>
        <w:t xml:space="preserve">》以及相关法律法规的规定，经双方协商一致，就甲方采购乙方设备事宜，双方自愿签订如下合同： </w:t>
      </w:r>
      <w:r/>
    </w:p>
    <w:p>
      <w:pPr>
        <w:ind w:firstLine="420"/>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第一条 产品名称、种类、规格、数量及价款</w:t>
      </w:r>
      <w:r/>
    </w:p>
    <w:tbl>
      <w:tblPr>
        <w:tblStyle w:val="740"/>
        <w:tblW w:w="916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jc w:val="center"/>
          <w:trHeight w:val="360"/>
        </w:trPr>
        <w:tc>
          <w:tcPr>
            <w:tcW w:w="1479" w:type="dxa"/>
            <w:vAlign w:val="center"/>
            <w:textDirection w:val="lrTb"/>
            <w:noWrap w:val="false"/>
          </w:tcPr>
          <w:p>
            <w:pPr>
              <w:jc w:val="center"/>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产品名称</w:t>
            </w:r>
            <w:r/>
          </w:p>
        </w:tc>
        <w:tc>
          <w:tcPr>
            <w:tcW w:w="1067" w:type="dxa"/>
            <w:vAlign w:val="center"/>
            <w:textDirection w:val="lrTb"/>
            <w:noWrap w:val="false"/>
          </w:tcPr>
          <w:p>
            <w:pPr>
              <w:jc w:val="center"/>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品牌名称</w:t>
            </w:r>
            <w:r/>
          </w:p>
        </w:tc>
        <w:tc>
          <w:tcPr>
            <w:tcW w:w="1556" w:type="dxa"/>
            <w:vAlign w:val="center"/>
            <w:textDirection w:val="lrTb"/>
            <w:noWrap w:val="false"/>
          </w:tcPr>
          <w:p>
            <w:pPr>
              <w:jc w:val="center"/>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规格/型号</w:t>
            </w:r>
            <w:r/>
          </w:p>
        </w:tc>
        <w:tc>
          <w:tcPr>
            <w:tcW w:w="1523" w:type="dxa"/>
            <w:vAlign w:val="center"/>
            <w:textDirection w:val="lrTb"/>
            <w:noWrap w:val="false"/>
          </w:tcPr>
          <w:p>
            <w:pPr>
              <w:jc w:val="center"/>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生产厂家名称</w:t>
            </w:r>
            <w:r/>
          </w:p>
        </w:tc>
        <w:tc>
          <w:tcPr>
            <w:tcW w:w="603" w:type="dxa"/>
            <w:vAlign w:val="center"/>
            <w:textDirection w:val="lrTb"/>
            <w:noWrap w:val="false"/>
          </w:tcPr>
          <w:p>
            <w:pPr>
              <w:jc w:val="center"/>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数量</w:t>
            </w:r>
            <w:r/>
          </w:p>
        </w:tc>
        <w:tc>
          <w:tcPr>
            <w:tcW w:w="1441" w:type="dxa"/>
            <w:vAlign w:val="center"/>
            <w:textDirection w:val="lrTb"/>
            <w:noWrap w:val="false"/>
          </w:tcPr>
          <w:p>
            <w:pPr>
              <w:jc w:val="center"/>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单价(</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b/>
                <w:color w:val="000000"/>
                <w:sz w:val="28"/>
                <w:szCs w:val="28"/>
                <w:highlight w:val="none"/>
                <w:lang w:val="en-US" w:eastAsia="zh-CN" w:bidi="ar-SA"/>
              </w:rPr>
              <w:t xml:space="preserve">元)</w:t>
            </w:r>
            <w:r/>
          </w:p>
        </w:tc>
        <w:tc>
          <w:tcPr>
            <w:tcW w:w="1498" w:type="dxa"/>
            <w:vAlign w:val="center"/>
            <w:textDirection w:val="lrTb"/>
            <w:noWrap w:val="false"/>
          </w:tcPr>
          <w:p>
            <w:pPr>
              <w:jc w:val="center"/>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小计(</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b/>
                <w:color w:val="000000"/>
                <w:sz w:val="28"/>
                <w:szCs w:val="28"/>
                <w:highlight w:val="none"/>
                <w:lang w:val="en-US" w:eastAsia="zh-CN" w:bidi="ar-SA"/>
              </w:rPr>
              <w:t xml:space="preserve">元)</w:t>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jc w:val="center"/>
          <w:trHeight w:val="443"/>
        </w:trPr>
        <w:tc>
          <w:tcPr>
            <w:tcW w:w="1479"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bl>
    <w:p>
      <w:pPr>
        <w:ind w:firstLine="42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465"/>
        <w:jc w:val="left"/>
        <w:spacing w:line="440" w:lineRule="exact"/>
        <w:widowControl/>
        <w:rPr>
          <w:rFonts w:hint="eastAsia" w:ascii="宋体" w:hAnsi="宋体" w:eastAsia="宋体" w:cs="Times New Roman"/>
          <w:b w:val="0"/>
          <w:bCs/>
          <w:color w:val="000000"/>
          <w:sz w:val="28"/>
          <w:szCs w:val="28"/>
          <w:highlight w:val="none"/>
          <w:lang w:val="en-US" w:eastAsia="zh-CN" w:bidi="ar-SA"/>
        </w:rPr>
      </w:pPr>
      <w:r>
        <w:rPr>
          <w:rFonts w:ascii="宋体" w:hAnsi="宋体" w:eastAsia="宋体" w:cs="Times New Roman"/>
          <w:b w:val="0"/>
          <w:bCs/>
          <w:color w:val="000000"/>
          <w:sz w:val="28"/>
          <w:szCs w:val="28"/>
          <w:highlight w:val="none"/>
          <w:lang w:val="en-US" w:eastAsia="zh-CN" w:bidi="ar-SA"/>
        </w:rPr>
        <w:t xml:space="preserve">详细配置以招标文件技术参数及附件配置清单为准，乙方不得擅自变更核心组件品牌及供应商</w:t>
      </w:r>
      <w:r>
        <w:rPr>
          <w:rFonts w:hint="eastAsia" w:ascii="宋体" w:hAnsi="宋体" w:eastAsia="宋体" w:cs="Times New Roman"/>
          <w:b w:val="0"/>
          <w:bCs/>
          <w:color w:val="000000"/>
          <w:sz w:val="28"/>
          <w:szCs w:val="28"/>
          <w:highlight w:val="none"/>
          <w:lang w:val="en-US" w:eastAsia="zh-CN" w:bidi="ar-SA"/>
        </w:rPr>
        <w:t xml:space="preserve">。</w:t>
      </w:r>
      <w:r/>
    </w:p>
    <w:p>
      <w:pPr>
        <w:ind w:firstLine="465"/>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第二条 交货方式与交货地点 </w:t>
      </w:r>
      <w:r/>
    </w:p>
    <w:p>
      <w:pPr>
        <w:ind w:firstLine="465"/>
        <w:jc w:val="left"/>
        <w:spacing w:line="440" w:lineRule="exact"/>
        <w:widowControl/>
        <w:rPr>
          <w:rFonts w:ascii="宋体" w:hAnsi="宋体" w:eastAsia="宋体" w:cs="Times New Roman"/>
          <w:bCs/>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1、交货时间</w:t>
      </w:r>
      <w:r>
        <w:rPr>
          <w:rFonts w:ascii="宋体" w:hAnsi="宋体" w:eastAsia="宋体" w:cs="Times New Roman"/>
          <w:color w:val="000000"/>
          <w:sz w:val="28"/>
          <w:szCs w:val="28"/>
          <w:highlight w:val="none"/>
          <w:lang w:val="en-US" w:eastAsia="zh-CN" w:bidi="ar-SA"/>
        </w:rPr>
        <w:t xml:space="preserve">：</w:t>
      </w:r>
      <w:r>
        <w:rPr>
          <w:rFonts w:hint="eastAsia" w:ascii="宋体" w:hAnsi="宋体" w:eastAsia="宋体" w:cs="Times New Roman"/>
          <w:bCs/>
          <w:color w:val="000000"/>
          <w:sz w:val="28"/>
          <w:szCs w:val="28"/>
          <w:highlight w:val="none"/>
          <w:lang w:val="en-US" w:eastAsia="zh-CN" w:bidi="ar-SA"/>
        </w:rPr>
        <w:t xml:space="preserve">签订合同后1个月内</w:t>
      </w:r>
      <w:r>
        <w:rPr>
          <w:rFonts w:ascii="宋体" w:hAnsi="宋体" w:eastAsia="宋体" w:cs="Times New Roman"/>
          <w:bCs/>
          <w:color w:val="000000"/>
          <w:sz w:val="28"/>
          <w:szCs w:val="28"/>
          <w:highlight w:val="none"/>
          <w:lang w:val="en-US" w:eastAsia="zh-CN" w:bidi="ar-SA"/>
        </w:rPr>
        <w:t xml:space="preserve">将合同标的全部交付并安装完毕。</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2、乙方负责将产品运至甲方指定地点，并承担运输、装卸、安装、税费等一切相关费用。</w:t>
      </w:r>
      <w:r/>
    </w:p>
    <w:p>
      <w:pPr>
        <w:ind w:left="480"/>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第三条 安装、调试与验收</w:t>
      </w:r>
      <w:r/>
    </w:p>
    <w:p>
      <w:pPr>
        <w:ind w:firstLine="482"/>
        <w:jc w:val="left"/>
        <w:spacing w:line="440" w:lineRule="exact"/>
        <w:widowControl/>
        <w:rPr>
          <w:rFonts w:ascii="宋体" w:hAnsi="宋体" w:eastAsia="宋体" w:cs="Times New Roman"/>
          <w:bCs/>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ascii="宋体" w:hAnsi="宋体" w:eastAsia="宋体" w:cs="Times New Roman"/>
          <w:bCs/>
          <w:color w:val="000000"/>
          <w:sz w:val="28"/>
          <w:szCs w:val="28"/>
          <w:highlight w:val="none"/>
          <w:lang w:val="en-US" w:eastAsia="zh-CN" w:bidi="ar-SA"/>
        </w:rPr>
        <w:t xml:space="preserve">。</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验收标准：</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1）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2）质量符合国家法律法规规定的标准、招标文件和投标文件的要求。</w:t>
      </w:r>
      <w:r/>
    </w:p>
    <w:p>
      <w:pPr>
        <w:numPr>
          <w:ilvl w:val="0"/>
          <w:numId w:val="0"/>
        </w:numPr>
        <w:ind w:firstLine="562"/>
        <w:jc w:val="left"/>
        <w:spacing w:line="440" w:lineRule="exact"/>
        <w:widowControl/>
        <w:rPr>
          <w:rFonts w:ascii="Calibri" w:hAnsi="Calibri" w:eastAsia="宋体" w:cs="Times New Roman"/>
          <w:sz w:val="21"/>
          <w:szCs w:val="24"/>
          <w:highlight w:val="none"/>
          <w:lang w:val="en-US" w:eastAsia="zh-CN" w:bidi="ar-SA"/>
        </w:rPr>
      </w:pPr>
      <w:r>
        <w:rPr>
          <w:rFonts w:hint="eastAsia" w:ascii="宋体" w:hAnsi="宋体" w:eastAsia="宋体" w:cs="Times New Roman"/>
          <w:b/>
          <w:color w:val="000000"/>
          <w:sz w:val="28"/>
          <w:szCs w:val="28"/>
          <w:highlight w:val="none"/>
          <w:lang w:val="en-US" w:eastAsia="zh-CN" w:bidi="ar-SA"/>
        </w:rPr>
        <w:t xml:space="preserve">第四条</w:t>
      </w:r>
      <w:r>
        <w:rPr>
          <w:rFonts w:ascii="宋体" w:hAnsi="宋体" w:eastAsia="宋体" w:cs="Times New Roman"/>
          <w:b/>
          <w:color w:val="000000"/>
          <w:sz w:val="28"/>
          <w:szCs w:val="28"/>
          <w:highlight w:val="none"/>
          <w:lang w:val="en-US" w:eastAsia="zh-CN" w:bidi="ar-SA"/>
        </w:rPr>
        <w:t xml:space="preserve">付款方式（</w:t>
      </w:r>
      <w:r>
        <w:rPr>
          <w:rFonts w:ascii="宋体" w:hAnsi="宋体" w:eastAsia="宋体" w:cs="Times New Roman"/>
          <w:color w:val="000000"/>
          <w:sz w:val="28"/>
          <w:szCs w:val="28"/>
          <w:highlight w:val="none"/>
          <w:lang w:val="en-US" w:eastAsia="zh-CN" w:bidi="ar-SA"/>
        </w:rPr>
        <w:t xml:space="preserve">采购资金的支付方式、时间、条件）</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本合同总金额为人民币大写金额</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t xml:space="preserve">元（小写金额</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t xml:space="preserve">元），</w:t>
      </w:r>
      <w:r>
        <w:rPr>
          <w:rFonts w:ascii="宋体" w:hAnsi="宋体" w:eastAsia="宋体" w:cs="Times New Roman"/>
          <w:color w:val="000000"/>
          <w:sz w:val="28"/>
          <w:szCs w:val="28"/>
          <w:highlight w:val="none"/>
          <w:lang w:val="en-US" w:eastAsia="zh-CN" w:bidi="ar-SA"/>
        </w:rPr>
        <w:t xml:space="preserve"> </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付款方式</w:t>
      </w:r>
      <w:r>
        <w:rPr>
          <w:rFonts w:hint="eastAsia" w:ascii="宋体" w:hAnsi="宋体" w:cs="Times New Roman"/>
          <w:color w:val="000000"/>
          <w:sz w:val="28"/>
          <w:szCs w:val="28"/>
          <w:highlight w:val="none"/>
          <w:lang w:val="en-US" w:eastAsia="zh-CN" w:bidi="ar-SA"/>
        </w:rPr>
        <w:t xml:space="preserve">：</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项目安装调试完成、交付甲方正常使用后支付</w:t>
      </w:r>
      <w:r>
        <w:rPr>
          <w:rFonts w:hint="eastAsia" w:ascii="宋体" w:hAnsi="宋体" w:eastAsia="宋体" w:cs="Times New Roman"/>
          <w:color w:val="000000"/>
          <w:sz w:val="28"/>
          <w:szCs w:val="28"/>
          <w:highlight w:val="none"/>
          <w:lang w:val="en-US" w:eastAsia="zh-CN" w:bidi="ar-SA"/>
        </w:rPr>
        <w:t xml:space="preserve">合同价款的百分之</w:t>
      </w:r>
      <w:r>
        <w:rPr>
          <w:rFonts w:hint="eastAsia" w:ascii="宋体" w:hAnsi="宋体" w:cs="Times New Roman"/>
          <w:color w:val="000000"/>
          <w:sz w:val="28"/>
          <w:szCs w:val="28"/>
          <w:highlight w:val="none"/>
          <w:lang w:val="en-US" w:eastAsia="zh-CN" w:bidi="ar-SA"/>
        </w:rPr>
        <w:t xml:space="preserve">三</w:t>
      </w:r>
      <w:r>
        <w:rPr>
          <w:rFonts w:hint="eastAsia" w:ascii="宋体" w:hAnsi="宋体" w:eastAsia="宋体" w:cs="Times New Roman"/>
          <w:color w:val="000000"/>
          <w:sz w:val="28"/>
          <w:szCs w:val="28"/>
          <w:highlight w:val="none"/>
          <w:lang w:val="en-US" w:eastAsia="zh-CN" w:bidi="ar-SA"/>
        </w:rPr>
        <w:t xml:space="preserve">十(</w:t>
      </w:r>
      <w:r>
        <w:rPr>
          <w:rFonts w:hint="eastAsia" w:ascii="宋体" w:hAnsi="宋体" w:cs="Times New Roman"/>
          <w:color w:val="000000"/>
          <w:sz w:val="28"/>
          <w:szCs w:val="28"/>
          <w:highlight w:val="none"/>
          <w:lang w:val="en-US" w:eastAsia="zh-CN" w:bidi="ar-SA"/>
        </w:rPr>
        <w:t xml:space="preserve">3</w:t>
      </w:r>
      <w:r>
        <w:rPr>
          <w:rFonts w:hint="eastAsia" w:ascii="宋体" w:hAnsi="宋体" w:eastAsia="宋体" w:cs="Times New Roman"/>
          <w:color w:val="000000"/>
          <w:sz w:val="28"/>
          <w:szCs w:val="28"/>
          <w:highlight w:val="none"/>
          <w:lang w:val="en-US" w:eastAsia="zh-CN" w:bidi="ar-SA"/>
        </w:rPr>
        <w:t xml:space="preserve">0%)</w:t>
      </w:r>
      <w:r>
        <w:rPr>
          <w:rFonts w:hint="eastAsia" w:ascii="宋体" w:hAnsi="宋体" w:cs="Times New Roman"/>
          <w:color w:val="000000"/>
          <w:sz w:val="28"/>
          <w:szCs w:val="28"/>
          <w:highlight w:val="none"/>
          <w:lang w:val="en-US" w:eastAsia="zh-CN" w:bidi="ar-SA"/>
        </w:rPr>
        <w:t xml:space="preserve">；交付使用后满两年支付合同价款的30%；余款在交付使用后三年内付清。</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 </w:t>
      </w:r>
      <w:r>
        <w:rPr>
          <w:rFonts w:hint="eastAsia" w:ascii="宋体" w:hAnsi="宋体" w:cs="Times New Roman"/>
          <w:color w:val="000000"/>
          <w:sz w:val="28"/>
          <w:szCs w:val="28"/>
          <w:highlight w:val="none"/>
          <w:lang w:val="en-US" w:eastAsia="zh-CN" w:bidi="ar-SA"/>
        </w:rPr>
        <w:t xml:space="preserve">每次付款前</w:t>
      </w:r>
      <w:r>
        <w:rPr>
          <w:rFonts w:hint="eastAsia" w:ascii="宋体" w:hAnsi="宋体" w:eastAsia="宋体" w:cs="Times New Roman"/>
          <w:color w:val="000000"/>
          <w:sz w:val="28"/>
          <w:szCs w:val="28"/>
          <w:highlight w:val="none"/>
          <w:lang w:val="en-US" w:eastAsia="zh-CN" w:bidi="ar-SA"/>
        </w:rPr>
        <w:t xml:space="preserve">乙</w:t>
      </w:r>
      <w:r>
        <w:rPr>
          <w:rFonts w:ascii="宋体" w:hAnsi="宋体" w:eastAsia="宋体" w:cs="Times New Roman"/>
          <w:color w:val="000000"/>
          <w:sz w:val="28"/>
          <w:szCs w:val="28"/>
          <w:highlight w:val="none"/>
          <w:lang w:val="en-US" w:eastAsia="zh-CN" w:bidi="ar-SA"/>
        </w:rPr>
        <w:t xml:space="preserve">方</w:t>
      </w:r>
      <w:r>
        <w:rPr>
          <w:rFonts w:hint="eastAsia" w:ascii="宋体" w:hAnsi="宋体" w:cs="Times New Roman"/>
          <w:color w:val="000000"/>
          <w:sz w:val="28"/>
          <w:szCs w:val="28"/>
          <w:highlight w:val="none"/>
          <w:lang w:val="en-US" w:eastAsia="zh-CN" w:bidi="ar-SA"/>
        </w:rPr>
        <w:t xml:space="preserve">应</w:t>
      </w:r>
      <w:r>
        <w:rPr>
          <w:rFonts w:ascii="宋体" w:hAnsi="宋体" w:eastAsia="宋体" w:cs="Times New Roman"/>
          <w:color w:val="000000"/>
          <w:sz w:val="28"/>
          <w:szCs w:val="28"/>
          <w:highlight w:val="none"/>
          <w:lang w:val="en-US" w:eastAsia="zh-CN" w:bidi="ar-SA"/>
        </w:rPr>
        <w:t xml:space="preserve">出具的</w:t>
      </w:r>
      <w:r>
        <w:rPr>
          <w:rFonts w:hint="eastAsia" w:ascii="宋体" w:hAnsi="宋体" w:cs="Times New Roman"/>
          <w:color w:val="000000"/>
          <w:sz w:val="28"/>
          <w:szCs w:val="28"/>
          <w:highlight w:val="none"/>
          <w:lang w:val="en-US" w:eastAsia="zh-CN" w:bidi="ar-SA"/>
        </w:rPr>
        <w:t xml:space="preserve">同等金额的增值税</w:t>
      </w:r>
      <w:r>
        <w:rPr>
          <w:rFonts w:ascii="宋体" w:hAnsi="宋体" w:eastAsia="宋体" w:cs="Times New Roman"/>
          <w:color w:val="000000"/>
          <w:sz w:val="28"/>
          <w:szCs w:val="28"/>
          <w:highlight w:val="none"/>
          <w:lang w:val="en-US" w:eastAsia="zh-CN" w:bidi="ar-SA"/>
        </w:rPr>
        <w:t xml:space="preserve">发票</w:t>
      </w:r>
      <w:r>
        <w:rPr>
          <w:rFonts w:hint="eastAsia" w:ascii="宋体" w:hAnsi="宋体" w:eastAsia="宋体" w:cs="Times New Roman"/>
          <w:color w:val="000000"/>
          <w:sz w:val="28"/>
          <w:szCs w:val="28"/>
          <w:highlight w:val="none"/>
          <w:lang w:val="en-US" w:eastAsia="zh-CN" w:bidi="ar-SA"/>
        </w:rPr>
        <w:t xml:space="preserve">。乙方未出具发票的，甲方有权拒绝付款且不承担违约责任，但乙方仍应按照约定履行合同义务。</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履约保证金退还的方式、时间、条件和不予退还的情形:无</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合同约定的卖方账户：</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开户银行：</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银行帐号：</w:t>
      </w:r>
      <w:r/>
    </w:p>
    <w:p>
      <w:pPr>
        <w:ind w:left="420"/>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第五条 质量保证、保修期及服务承诺</w:t>
      </w:r>
      <w:r/>
    </w:p>
    <w:p>
      <w:pPr>
        <w:ind w:firstLine="56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w:t>
      </w:r>
      <w:r>
        <w:rPr>
          <w:rFonts w:hint="eastAsia" w:ascii="宋体" w:hAnsi="宋体" w:eastAsia="宋体" w:cs="Times New Roman"/>
          <w:color w:val="000000"/>
          <w:sz w:val="28"/>
          <w:szCs w:val="28"/>
          <w:highlight w:val="none"/>
          <w:lang w:val="en-US" w:eastAsia="zh-CN" w:bidi="ar-SA"/>
        </w:rPr>
        <w:t xml:space="preserve">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jc w:val="both"/>
        <w:spacing w:line="3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2.产品的保修期（以验收合格日算起）</w:t>
      </w:r>
      <w:r>
        <w:rPr>
          <w:rFonts w:hint="eastAsia" w:ascii="宋体" w:hAnsi="宋体" w:eastAsia="宋体" w:cs="Times New Roman"/>
          <w:color w:val="000000"/>
          <w:sz w:val="28"/>
          <w:szCs w:val="28"/>
          <w:highlight w:val="none"/>
          <w:lang w:val="en-US" w:eastAsia="zh-CN" w:bidi="ar-SA"/>
        </w:rPr>
        <w:t xml:space="preserve">：</w:t>
      </w:r>
      <w:r>
        <w:rPr>
          <w:rFonts w:hint="eastAsia" w:ascii="宋体" w:hAnsi="宋体" w:eastAsia="宋体" w:cs="Times New Roman"/>
          <w:color w:val="000000"/>
          <w:sz w:val="28"/>
          <w:szCs w:val="28"/>
          <w:highlight w:val="none"/>
          <w:u w:val="single"/>
          <w:lang w:val="en-US" w:eastAsia="zh-CN" w:bidi="ar-SA"/>
        </w:rPr>
        <w:t xml:space="preserve">整机质保   年（详见中标人的投标文件）</w:t>
      </w:r>
      <w:r>
        <w:rPr>
          <w:rFonts w:ascii="宋体" w:hAnsi="宋体" w:eastAsia="宋体" w:cs="Times New Roman"/>
          <w:b w:val="0"/>
          <w:bCs/>
          <w:color w:val="000000"/>
          <w:sz w:val="28"/>
          <w:szCs w:val="28"/>
          <w:highlight w:val="none"/>
          <w:lang w:val="en-US" w:eastAsia="zh-CN" w:bidi="ar-SA"/>
        </w:rPr>
        <w:t xml:space="preserve">，保</w:t>
      </w:r>
      <w:r>
        <w:rPr>
          <w:rFonts w:ascii="宋体" w:hAnsi="宋体" w:eastAsia="宋体" w:cs="Times New Roman"/>
          <w:color w:val="000000"/>
          <w:sz w:val="28"/>
          <w:szCs w:val="28"/>
          <w:highlight w:val="none"/>
          <w:lang w:val="en-US" w:eastAsia="zh-CN" w:bidi="ar-SA"/>
        </w:rPr>
        <w:t xml:space="preserve">修期内免费维修</w:t>
      </w:r>
      <w:r>
        <w:rPr>
          <w:rFonts w:hint="eastAsia" w:ascii="宋体" w:hAnsi="宋体" w:eastAsia="宋体" w:cs="Times New Roman"/>
          <w:color w:val="000000"/>
          <w:sz w:val="28"/>
          <w:szCs w:val="28"/>
          <w:highlight w:val="none"/>
          <w:lang w:val="en-US" w:eastAsia="zh-CN" w:bidi="ar-SA"/>
        </w:rPr>
        <w:t xml:space="preserve">。乙方应按生产厂家的保修规定和投标文件说明的服务承诺，做好免费保修等服务。保修期满后，乙方承诺仅收取维修配件的成本费，不得收取差旅费、上门费等额外费用。乙方提供的维修配件质保期自更换之日起重新计算，不得短于原设备剩余保修期</w:t>
      </w:r>
      <w:r>
        <w:rPr>
          <w:rFonts w:ascii="宋体" w:hAnsi="宋体" w:eastAsia="宋体" w:cs="Times New Roman"/>
          <w:color w:val="000000"/>
          <w:sz w:val="28"/>
          <w:szCs w:val="28"/>
          <w:highlight w:val="none"/>
          <w:lang w:val="en-US" w:eastAsia="zh-CN" w:bidi="ar-SA"/>
        </w:rPr>
        <w:t xml:space="preserve">。</w:t>
      </w:r>
      <w:r/>
    </w:p>
    <w:p>
      <w:pPr>
        <w:ind w:firstLine="560"/>
        <w:jc w:val="both"/>
        <w:spacing w:line="3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3.服务响应时间：</w:t>
      </w:r>
      <w:r>
        <w:rPr>
          <w:rFonts w:ascii="宋体" w:hAnsi="宋体" w:eastAsia="宋体" w:cs="Times New Roman"/>
          <w:color w:val="000000"/>
          <w:sz w:val="28"/>
          <w:szCs w:val="28"/>
          <w:highlight w:val="none"/>
          <w:u w:val="single"/>
          <w:lang w:val="en-US" w:eastAsia="zh-CN" w:bidi="ar-SA"/>
        </w:rPr>
        <w:t xml:space="preserve">    </w:t>
      </w:r>
      <w:r>
        <w:rPr>
          <w:rFonts w:ascii="宋体" w:hAnsi="宋体" w:eastAsia="宋体" w:cs="Times New Roman"/>
          <w:color w:val="000000"/>
          <w:sz w:val="28"/>
          <w:szCs w:val="28"/>
          <w:highlight w:val="none"/>
          <w:lang w:val="en-US" w:eastAsia="zh-CN" w:bidi="ar-SA"/>
        </w:rPr>
        <w:t xml:space="preserve">小时，其他承诺：</w:t>
      </w:r>
      <w:r>
        <w:rPr>
          <w:rFonts w:ascii="宋体" w:hAnsi="宋体" w:eastAsia="宋体" w:cs="Times New Roman"/>
          <w:color w:val="000000"/>
          <w:sz w:val="28"/>
          <w:szCs w:val="28"/>
          <w:highlight w:val="none"/>
          <w:u w:val="single"/>
          <w:lang w:val="en-US" w:eastAsia="zh-CN" w:bidi="ar-SA"/>
        </w:rPr>
        <w:t xml:space="preserve">    </w:t>
      </w:r>
      <w:r>
        <w:rPr>
          <w:rFonts w:ascii="宋体" w:hAnsi="宋体" w:eastAsia="宋体" w:cs="Times New Roman"/>
          <w:color w:val="000000"/>
          <w:sz w:val="28"/>
          <w:szCs w:val="28"/>
          <w:highlight w:val="none"/>
          <w:lang w:val="en-US" w:eastAsia="zh-CN" w:bidi="ar-SA"/>
        </w:rPr>
        <w:t xml:space="preserve">。</w:t>
      </w:r>
      <w:r/>
    </w:p>
    <w:p>
      <w:pPr>
        <w:ind w:firstLine="560"/>
        <w:jc w:val="left"/>
        <w:spacing w:line="440" w:lineRule="exact"/>
        <w:widowControl/>
        <w:rPr>
          <w:rFonts w:ascii="Times New Roman" w:hAnsi="Times New Roman" w:eastAsia="宋体" w:cs="Times New Roman"/>
          <w:color w:val="000000"/>
          <w:sz w:val="21"/>
          <w:szCs w:val="24"/>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4.如果设备中含不可收费的一次性耗材，乙方需终身免费提供。</w:t>
      </w:r>
      <w:r/>
    </w:p>
    <w:p>
      <w:pPr>
        <w:ind w:firstLine="472"/>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第六条 违约责任 </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1．非乙方供货质量问题，甲方中途不得退货，否则甲方应按合同总额的</w:t>
      </w:r>
      <w:r>
        <w:rPr>
          <w:rFonts w:ascii="宋体" w:hAnsi="宋体" w:eastAsia="宋体" w:cs="Times New Roman"/>
          <w:color w:val="000000"/>
          <w:sz w:val="28"/>
          <w:szCs w:val="28"/>
          <w:highlight w:val="none"/>
          <w:u w:val="single"/>
          <w:lang w:val="en-US" w:eastAsia="zh-CN" w:bidi="ar-SA"/>
        </w:rPr>
        <w:t xml:space="preserve">百分之一</w:t>
      </w:r>
      <w:r>
        <w:rPr>
          <w:rFonts w:ascii="宋体" w:hAnsi="宋体" w:eastAsia="宋体" w:cs="Times New Roman"/>
          <w:color w:val="000000"/>
          <w:sz w:val="28"/>
          <w:szCs w:val="28"/>
          <w:highlight w:val="none"/>
          <w:lang w:val="en-US" w:eastAsia="zh-CN" w:bidi="ar-SA"/>
        </w:rPr>
        <w:t xml:space="preserve">向乙方支付违约金。</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ascii="宋体" w:hAnsi="宋体" w:eastAsia="宋体" w:cs="Times New Roman"/>
          <w:color w:val="000000"/>
          <w:sz w:val="28"/>
          <w:szCs w:val="28"/>
          <w:highlight w:val="none"/>
          <w:u w:val="single"/>
          <w:lang w:val="en-US" w:eastAsia="zh-CN" w:bidi="ar-SA"/>
        </w:rPr>
        <w:t xml:space="preserve">百分之十</w:t>
      </w:r>
      <w:r>
        <w:rPr>
          <w:rFonts w:ascii="宋体" w:hAnsi="宋体" w:eastAsia="宋体" w:cs="Times New Roman"/>
          <w:color w:val="000000"/>
          <w:sz w:val="28"/>
          <w:szCs w:val="28"/>
          <w:highlight w:val="none"/>
          <w:lang w:val="en-US" w:eastAsia="zh-CN" w:bidi="ar-SA"/>
        </w:rPr>
        <w:t xml:space="preserve">向甲方支付违约金，并赔偿因此造成的损失。</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4.乙方逾期供货，每逾期一日，按合同总金额的</w:t>
      </w:r>
      <w:r>
        <w:rPr>
          <w:rFonts w:hint="eastAsia" w:ascii="宋体" w:hAnsi="宋体" w:eastAsia="宋体" w:cs="Times New Roman"/>
          <w:color w:val="000000"/>
          <w:sz w:val="28"/>
          <w:szCs w:val="28"/>
          <w:highlight w:val="none"/>
          <w:lang w:val="en-US" w:eastAsia="zh-CN" w:bidi="ar-SA"/>
        </w:rPr>
        <w:t xml:space="preserve">万分之三</w:t>
      </w:r>
      <w:r>
        <w:rPr>
          <w:rFonts w:ascii="宋体" w:hAnsi="宋体" w:eastAsia="宋体" w:cs="Times New Roman"/>
          <w:color w:val="000000"/>
          <w:sz w:val="28"/>
          <w:szCs w:val="28"/>
          <w:highlight w:val="none"/>
          <w:lang w:val="en-US" w:eastAsia="zh-CN" w:bidi="ar-SA"/>
        </w:rPr>
        <w:t xml:space="preserve">向甲方支付违约金。</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5.乙方违反质量条款交付产品，乙方应在甲方书面通知七日内提供符合约定质量标准的产品，每逾期一日承担合同金额</w:t>
      </w:r>
      <w:r>
        <w:rPr>
          <w:rFonts w:hint="eastAsia" w:ascii="宋体" w:hAnsi="宋体" w:eastAsia="宋体" w:cs="Times New Roman"/>
          <w:color w:val="000000"/>
          <w:sz w:val="28"/>
          <w:szCs w:val="28"/>
          <w:highlight w:val="none"/>
          <w:lang w:val="en-US" w:eastAsia="zh-CN" w:bidi="ar-SA"/>
        </w:rPr>
        <w:t xml:space="preserve">万分之三</w:t>
      </w:r>
      <w:r>
        <w:rPr>
          <w:rFonts w:ascii="宋体" w:hAnsi="宋体" w:eastAsia="宋体" w:cs="Times New Roman"/>
          <w:color w:val="000000"/>
          <w:sz w:val="28"/>
          <w:szCs w:val="28"/>
          <w:highlight w:val="none"/>
          <w:lang w:val="en-US" w:eastAsia="zh-CN" w:bidi="ar-SA"/>
        </w:rPr>
        <w:t xml:space="preserve">的违约金。</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6.乙方在施工期间应严格遵守 《建筑安装工人安全操作规程》、《中华人民共和国消防条例》和其他相关的法规、规范。</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 7.乙方在施工生产过程中违反有关安全操作规程、消防条例和防火规范，导致发生安全或火灾事故，乙方应承担由此产生的一切经济损失；在施工生产过程中，如发生人员伤亡事故，所产生的一切损失，由乙方自行承担。</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8.甲方未按合同规定的时间和要求提供相应的场地技术资料等，交货日期经双方协商可相应顺延。</w:t>
      </w:r>
      <w:r/>
    </w:p>
    <w:p>
      <w:pPr>
        <w:ind w:firstLine="472"/>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第七条 不可抗力</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第八条 争议解决方法</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甲、乙双方因履行本合同发生争议时，应友好协商；协商不成时，可向</w:t>
      </w:r>
      <w:r>
        <w:rPr>
          <w:rFonts w:hint="eastAsia" w:ascii="宋体" w:hAnsi="宋体" w:eastAsia="宋体" w:cs="Times New Roman"/>
          <w:color w:val="000000"/>
          <w:sz w:val="28"/>
          <w:szCs w:val="28"/>
          <w:highlight w:val="none"/>
          <w:lang w:val="en-US" w:eastAsia="zh-CN" w:bidi="ar-SA"/>
        </w:rPr>
        <w:t xml:space="preserve">甲方所在地</w:t>
      </w:r>
      <w:r>
        <w:rPr>
          <w:rFonts w:ascii="宋体" w:hAnsi="宋体" w:eastAsia="宋体" w:cs="Times New Roman"/>
          <w:color w:val="000000"/>
          <w:sz w:val="28"/>
          <w:szCs w:val="28"/>
          <w:highlight w:val="none"/>
          <w:lang w:val="en-US" w:eastAsia="zh-CN" w:bidi="ar-SA"/>
        </w:rPr>
        <w:t xml:space="preserve">人民法院提出诉讼。</w:t>
      </w:r>
      <w:r/>
    </w:p>
    <w:p>
      <w:pPr>
        <w:ind w:firstLine="472"/>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第九条 合同附件</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第十条</w:t>
      </w:r>
      <w:r>
        <w:rPr>
          <w:rFonts w:ascii="宋体" w:hAnsi="宋体" w:eastAsia="宋体" w:cs="Times New Roman"/>
          <w:color w:val="000000"/>
          <w:sz w:val="28"/>
          <w:szCs w:val="28"/>
          <w:highlight w:val="none"/>
          <w:lang w:val="en-US" w:eastAsia="zh-CN" w:bidi="ar-SA"/>
        </w:rPr>
        <w:t xml:space="preserve"> 甲方招标文件、乙方投标文件及乙方投标最终报价单、承诺等附属内容均为本合同一部分。</w:t>
      </w:r>
      <w:r/>
    </w:p>
    <w:p>
      <w:pPr>
        <w:ind w:firstLine="472"/>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第十一条 其它</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1.本合同未尽事宜，由甲乙双方另行签订补充协议，补充协议是本合同的组成部分，与本合同具有同等法律效力。</w:t>
      </w:r>
      <w:r/>
    </w:p>
    <w:p>
      <w:pPr>
        <w:ind w:firstLine="480"/>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2.本合同壹式肆份，甲方执叁份，乙方执壹份。自双方签字、盖章之日生效。</w:t>
      </w:r>
      <w:r/>
    </w:p>
    <w:p>
      <w:pPr>
        <w:jc w:val="left"/>
        <w:spacing w:before="156" w:after="156"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甲方：</w:t>
      </w:r>
      <w:r>
        <w:rPr>
          <w:rFonts w:hint="eastAsia" w:ascii="宋体" w:hAnsi="宋体" w:eastAsia="宋体" w:cs="Times New Roman"/>
          <w:b/>
          <w:color w:val="000000"/>
          <w:sz w:val="28"/>
          <w:szCs w:val="28"/>
          <w:highlight w:val="none"/>
          <w:u w:val="single"/>
          <w:lang w:val="en-US" w:eastAsia="zh-CN" w:bidi="ar-SA"/>
        </w:rPr>
        <w:t xml:space="preserve"> </w:t>
      </w:r>
      <w:r>
        <w:rPr>
          <w:rFonts w:hint="eastAsia" w:ascii="宋体" w:hAnsi="宋体" w:cs="Times New Roman"/>
          <w:b/>
          <w:color w:val="000000"/>
          <w:sz w:val="28"/>
          <w:szCs w:val="28"/>
          <w:highlight w:val="none"/>
          <w:u w:val="single"/>
          <w:lang w:val="en-US" w:eastAsia="zh-CN" w:bidi="ar-SA"/>
        </w:rPr>
        <w:t xml:space="preserve">丰县梁寨镇中心卫生院</w:t>
      </w:r>
      <w:r>
        <w:rPr>
          <w:rFonts w:ascii="宋体" w:hAnsi="宋体" w:eastAsia="宋体" w:cs="Times New Roman"/>
          <w:b/>
          <w:color w:val="000000"/>
          <w:sz w:val="28"/>
          <w:szCs w:val="28"/>
          <w:highlight w:val="none"/>
          <w:lang w:val="en-US" w:eastAsia="zh-CN" w:bidi="ar-SA"/>
        </w:rPr>
        <w:t xml:space="preserve">（盖章）</w:t>
      </w:r>
      <w:r>
        <w:rPr>
          <w:rFonts w:hint="eastAsia" w:ascii="宋体" w:hAnsi="宋体" w:eastAsia="宋体" w:cs="Times New Roman"/>
          <w:b/>
          <w:color w:val="000000"/>
          <w:sz w:val="28"/>
          <w:szCs w:val="28"/>
          <w:highlight w:val="none"/>
          <w:lang w:val="en-US" w:eastAsia="zh-CN" w:bidi="ar-SA"/>
        </w:rPr>
        <w:t xml:space="preserve">  </w:t>
      </w:r>
      <w:r>
        <w:rPr>
          <w:rFonts w:ascii="宋体" w:hAnsi="宋体" w:eastAsia="宋体" w:cs="Times New Roman"/>
          <w:b/>
          <w:color w:val="000000"/>
          <w:sz w:val="28"/>
          <w:szCs w:val="28"/>
          <w:highlight w:val="none"/>
          <w:lang w:val="en-US" w:eastAsia="zh-CN" w:bidi="ar-SA"/>
        </w:rPr>
        <w:t xml:space="preserve">乙方：</w:t>
      </w:r>
      <w:r>
        <w:rPr>
          <w:rFonts w:ascii="宋体" w:hAnsi="宋体" w:eastAsia="宋体" w:cs="Times New Roman"/>
          <w:b/>
          <w:color w:val="000000"/>
          <w:sz w:val="28"/>
          <w:szCs w:val="28"/>
          <w:highlight w:val="none"/>
          <w:u w:val="single"/>
          <w:lang w:val="en-US" w:eastAsia="zh-CN" w:bidi="ar-SA"/>
        </w:rPr>
        <w:t xml:space="preserve">              </w:t>
      </w:r>
      <w:r>
        <w:rPr>
          <w:rFonts w:ascii="宋体" w:hAnsi="宋体" w:eastAsia="宋体" w:cs="Times New Roman"/>
          <w:b/>
          <w:color w:val="000000"/>
          <w:sz w:val="28"/>
          <w:szCs w:val="28"/>
          <w:highlight w:val="none"/>
          <w:lang w:val="en-US" w:eastAsia="zh-CN" w:bidi="ar-SA"/>
        </w:rPr>
        <w:t xml:space="preserve">（盖章）</w:t>
      </w:r>
      <w:r/>
    </w:p>
    <w:p>
      <w:pPr>
        <w:jc w:val="left"/>
        <w:spacing w:line="440" w:lineRule="exact"/>
        <w:widowControl/>
        <w:rPr>
          <w:rFonts w:ascii="宋体" w:hAnsi="宋体" w:eastAsia="宋体" w:cs="Times New Roman"/>
          <w:b/>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法定代表人</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u w:val="single"/>
          <w:lang w:val="en-US" w:eastAsia="zh-CN" w:bidi="ar-SA"/>
        </w:rPr>
        <w:t xml:space="preserve">       </w:t>
      </w:r>
      <w:r>
        <w:rPr>
          <w:rFonts w:ascii="宋体" w:hAnsi="宋体" w:eastAsia="宋体" w:cs="Times New Roman"/>
          <w:b/>
          <w:color w:val="000000"/>
          <w:sz w:val="28"/>
          <w:szCs w:val="28"/>
          <w:highlight w:val="none"/>
          <w:lang w:val="en-US" w:eastAsia="zh-CN" w:bidi="ar-SA"/>
        </w:rPr>
        <w:t xml:space="preserve">法定代表人</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u w:val="single"/>
          <w:lang w:val="en-US" w:eastAsia="zh-CN" w:bidi="ar-SA"/>
        </w:rPr>
        <w:tab/>
      </w:r>
      <w:r>
        <w:rPr>
          <w:rFonts w:hint="eastAsia" w:ascii="宋体" w:hAnsi="宋体" w:eastAsia="宋体" w:cs="Times New Roman"/>
          <w:color w:val="000000"/>
          <w:sz w:val="28"/>
          <w:szCs w:val="28"/>
          <w:highlight w:val="none"/>
          <w:u w:val="single"/>
          <w:lang w:val="en-US" w:eastAsia="zh-CN" w:bidi="ar-SA"/>
        </w:rPr>
        <w:tab/>
      </w:r>
      <w:r>
        <w:rPr>
          <w:rFonts w:hint="eastAsia" w:ascii="宋体" w:hAnsi="宋体" w:eastAsia="宋体" w:cs="Times New Roman"/>
          <w:color w:val="000000"/>
          <w:sz w:val="28"/>
          <w:szCs w:val="28"/>
          <w:highlight w:val="none"/>
          <w:u w:val="single"/>
          <w:lang w:val="en-US" w:eastAsia="zh-CN" w:bidi="ar-SA"/>
        </w:rPr>
        <w:tab/>
      </w:r>
      <w:r/>
    </w:p>
    <w:p>
      <w:pPr>
        <w:jc w:val="left"/>
        <w:spacing w:line="440" w:lineRule="exact"/>
        <w:widowControl/>
        <w:rPr>
          <w:rFonts w:hint="eastAsia" w:ascii="宋体" w:hAnsi="宋体" w:eastAsia="宋体" w:cs="Times New Roman"/>
          <w:color w:val="000000"/>
          <w:sz w:val="28"/>
          <w:szCs w:val="28"/>
          <w:highlight w:val="none"/>
          <w:u w:val="single"/>
          <w:lang w:val="en-US" w:eastAsia="zh-CN" w:bidi="ar-SA"/>
        </w:rPr>
      </w:pPr>
      <w:r>
        <w:rPr>
          <w:rFonts w:ascii="宋体" w:hAnsi="宋体" w:eastAsia="宋体" w:cs="Times New Roman"/>
          <w:b/>
          <w:color w:val="000000"/>
          <w:sz w:val="28"/>
          <w:szCs w:val="28"/>
          <w:highlight w:val="none"/>
          <w:lang w:val="en-US" w:eastAsia="zh-CN" w:bidi="ar-SA"/>
        </w:rPr>
        <w:t xml:space="preserve">委托代表人</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u w:val="single"/>
          <w:lang w:val="en-US" w:eastAsia="zh-CN" w:bidi="ar-SA"/>
        </w:rPr>
        <w:t xml:space="preserve">      </w:t>
      </w:r>
      <w:r>
        <w:rPr>
          <w:rFonts w:ascii="宋体" w:hAnsi="宋体" w:eastAsia="宋体" w:cs="Times New Roman"/>
          <w:b/>
          <w:color w:val="000000"/>
          <w:sz w:val="28"/>
          <w:szCs w:val="28"/>
          <w:highlight w:val="none"/>
          <w:lang w:val="en-US" w:eastAsia="zh-CN" w:bidi="ar-SA"/>
        </w:rPr>
        <w:t xml:space="preserve">委托代表人</w:t>
      </w:r>
      <w:r>
        <w:rPr>
          <w:rFonts w:ascii="宋体" w:hAnsi="宋体" w:eastAsia="宋体" w:cs="Times New Roman"/>
          <w:color w:val="000000"/>
          <w:sz w:val="28"/>
          <w:szCs w:val="28"/>
          <w:highlight w:val="none"/>
          <w:lang w:val="en-US" w:eastAsia="zh-CN" w:bidi="ar-SA"/>
        </w:rPr>
        <w:t xml:space="preserve">：</w:t>
      </w:r>
      <w:r>
        <w:rPr>
          <w:rFonts w:hint="eastAsia" w:ascii="宋体" w:hAnsi="宋体" w:eastAsia="宋体" w:cs="Times New Roman"/>
          <w:color w:val="000000"/>
          <w:sz w:val="28"/>
          <w:szCs w:val="28"/>
          <w:highlight w:val="none"/>
          <w:u w:val="single"/>
          <w:lang w:val="en-US" w:eastAsia="zh-CN" w:bidi="ar-SA"/>
        </w:rPr>
        <w:tab/>
      </w:r>
      <w:r>
        <w:rPr>
          <w:rFonts w:hint="eastAsia" w:ascii="宋体" w:hAnsi="宋体" w:eastAsia="宋体" w:cs="Times New Roman"/>
          <w:color w:val="000000"/>
          <w:sz w:val="28"/>
          <w:szCs w:val="28"/>
          <w:highlight w:val="none"/>
          <w:u w:val="single"/>
          <w:lang w:val="en-US" w:eastAsia="zh-CN" w:bidi="ar-SA"/>
        </w:rPr>
        <w:tab/>
      </w:r>
      <w:r>
        <w:rPr>
          <w:rFonts w:hint="eastAsia" w:ascii="宋体" w:hAnsi="宋体" w:eastAsia="宋体" w:cs="Times New Roman"/>
          <w:color w:val="000000"/>
          <w:sz w:val="28"/>
          <w:szCs w:val="28"/>
          <w:highlight w:val="none"/>
          <w:u w:val="single"/>
          <w:lang w:val="en-US" w:eastAsia="zh-CN" w:bidi="ar-SA"/>
        </w:rPr>
        <w:tab/>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u w:val="single"/>
          <w:lang w:val="en-US" w:eastAsia="zh-CN" w:bidi="ar-SA"/>
        </w:rPr>
        <w:tab/>
      </w:r>
      <w:r/>
    </w:p>
    <w:p>
      <w:pPr>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开户银行</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b/>
          <w:bCs/>
          <w:color w:val="000000"/>
          <w:sz w:val="28"/>
          <w:szCs w:val="28"/>
          <w:highlight w:val="none"/>
          <w:u w:val="single"/>
          <w:lang w:val="en-US" w:eastAsia="zh-CN" w:bidi="ar-SA"/>
        </w:rPr>
        <w:t xml:space="preserve">  </w:t>
      </w:r>
      <w:r>
        <w:rPr>
          <w:rFonts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u w:val="single"/>
          <w:lang w:val="en-US" w:eastAsia="zh-CN" w:bidi="ar-SA"/>
        </w:rPr>
        <w:t xml:space="preserve">     </w:t>
      </w:r>
      <w:r>
        <w:rPr>
          <w:rFonts w:ascii="宋体" w:hAnsi="宋体" w:eastAsia="宋体" w:cs="Times New Roman"/>
          <w:b/>
          <w:color w:val="000000"/>
          <w:sz w:val="28"/>
          <w:szCs w:val="28"/>
          <w:highlight w:val="none"/>
          <w:lang w:val="en-US" w:eastAsia="zh-CN" w:bidi="ar-SA"/>
        </w:rPr>
        <w:t xml:space="preserve">开户银行</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b/>
          <w:bCs/>
          <w:color w:val="000000"/>
          <w:sz w:val="28"/>
          <w:szCs w:val="28"/>
          <w:highlight w:val="none"/>
          <w:u w:val="single"/>
          <w:lang w:val="en-US" w:eastAsia="zh-CN" w:bidi="ar-SA"/>
        </w:rPr>
        <w:t xml:space="preserve">  </w:t>
      </w:r>
      <w:r>
        <w:rPr>
          <w:rFonts w:hint="eastAsia" w:ascii="宋体" w:hAnsi="宋体" w:eastAsia="宋体" w:cs="Times New Roman"/>
          <w:b/>
          <w:bCs/>
          <w:color w:val="000000"/>
          <w:sz w:val="28"/>
          <w:szCs w:val="28"/>
          <w:highlight w:val="none"/>
          <w:u w:val="single"/>
          <w:lang w:val="en-US" w:eastAsia="zh-CN" w:bidi="ar-SA"/>
        </w:rPr>
        <w:tab/>
      </w:r>
      <w:r>
        <w:rPr>
          <w:rFonts w:ascii="宋体" w:hAnsi="宋体" w:eastAsia="宋体" w:cs="Times New Roman"/>
          <w:color w:val="000000"/>
          <w:sz w:val="28"/>
          <w:szCs w:val="28"/>
          <w:highlight w:val="none"/>
          <w:u w:val="single"/>
          <w:lang w:val="en-US" w:eastAsia="zh-CN" w:bidi="ar-SA"/>
        </w:rPr>
        <w:t xml:space="preserve">             </w:t>
      </w:r>
      <w:r/>
    </w:p>
    <w:p>
      <w:pPr>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帐    号</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b/>
          <w:bCs/>
          <w:color w:val="000000"/>
          <w:sz w:val="28"/>
          <w:szCs w:val="28"/>
          <w:highlight w:val="none"/>
          <w:u w:val="single"/>
          <w:lang w:val="en-US" w:eastAsia="zh-CN" w:bidi="ar-SA"/>
        </w:rPr>
        <w:t xml:space="preserve">                   </w:t>
      </w:r>
      <w:r>
        <w:rPr>
          <w:rFonts w:hint="eastAsia" w:ascii="宋体" w:hAnsi="宋体" w:eastAsia="宋体" w:cs="Times New Roman"/>
          <w:b/>
          <w:bCs/>
          <w:color w:val="000000"/>
          <w:sz w:val="28"/>
          <w:szCs w:val="28"/>
          <w:highlight w:val="none"/>
          <w:u w:val="single"/>
          <w:lang w:val="en-US" w:eastAsia="zh-CN" w:bidi="ar-SA"/>
        </w:rPr>
        <w:t xml:space="preserve">    </w:t>
      </w:r>
      <w:r>
        <w:rPr>
          <w:rFonts w:ascii="宋体" w:hAnsi="宋体" w:eastAsia="宋体" w:cs="Times New Roman"/>
          <w:b/>
          <w:color w:val="000000"/>
          <w:sz w:val="28"/>
          <w:szCs w:val="28"/>
          <w:highlight w:val="none"/>
          <w:lang w:val="en-US" w:eastAsia="zh-CN" w:bidi="ar-SA"/>
        </w:rPr>
        <w:t xml:space="preserve">帐    号</w:t>
      </w:r>
      <w:r>
        <w:rPr>
          <w:rFonts w:ascii="宋体" w:hAnsi="宋体" w:eastAsia="宋体" w:cs="Times New Roman"/>
          <w:color w:val="000000"/>
          <w:sz w:val="28"/>
          <w:szCs w:val="28"/>
          <w:highlight w:val="none"/>
          <w:lang w:val="en-US" w:eastAsia="zh-CN" w:bidi="ar-SA"/>
        </w:rPr>
        <w:t xml:space="preserve">：</w:t>
      </w:r>
      <w:r>
        <w:rPr>
          <w:rFonts w:ascii="宋体" w:hAnsi="宋体" w:eastAsia="宋体" w:cs="Times New Roman"/>
          <w:b/>
          <w:bCs/>
          <w:color w:val="000000"/>
          <w:sz w:val="28"/>
          <w:szCs w:val="28"/>
          <w:highlight w:val="none"/>
          <w:u w:val="single"/>
          <w:lang w:val="en-US" w:eastAsia="zh-CN" w:bidi="ar-SA"/>
        </w:rPr>
        <w:t xml:space="preserve"> </w:t>
      </w:r>
      <w:r>
        <w:rPr>
          <w:rFonts w:hint="eastAsia" w:ascii="宋体" w:hAnsi="宋体" w:eastAsia="宋体" w:cs="Times New Roman"/>
          <w:b/>
          <w:bCs/>
          <w:color w:val="000000"/>
          <w:sz w:val="28"/>
          <w:szCs w:val="28"/>
          <w:highlight w:val="none"/>
          <w:u w:val="single"/>
          <w:lang w:val="en-US" w:eastAsia="zh-CN" w:bidi="ar-SA"/>
        </w:rPr>
        <w:tab/>
      </w:r>
      <w:r>
        <w:rPr>
          <w:rFonts w:hint="eastAsia" w:ascii="宋体" w:hAnsi="宋体" w:eastAsia="宋体" w:cs="Times New Roman"/>
          <w:b/>
          <w:bCs/>
          <w:color w:val="000000"/>
          <w:sz w:val="28"/>
          <w:szCs w:val="28"/>
          <w:highlight w:val="none"/>
          <w:u w:val="single"/>
          <w:lang w:val="en-US" w:eastAsia="zh-CN" w:bidi="ar-SA"/>
        </w:rPr>
        <w:tab/>
      </w:r>
      <w:r>
        <w:rPr>
          <w:rFonts w:hint="eastAsia" w:ascii="宋体" w:hAnsi="宋体" w:eastAsia="宋体" w:cs="Times New Roman"/>
          <w:b/>
          <w:bCs/>
          <w:color w:val="000000"/>
          <w:sz w:val="28"/>
          <w:szCs w:val="28"/>
          <w:highlight w:val="none"/>
          <w:u w:val="single"/>
          <w:lang w:val="en-US" w:eastAsia="zh-CN" w:bidi="ar-SA"/>
        </w:rPr>
        <w:tab/>
      </w:r>
      <w:r>
        <w:rPr>
          <w:rFonts w:hint="eastAsia" w:ascii="宋体" w:hAnsi="宋体" w:eastAsia="宋体" w:cs="Times New Roman"/>
          <w:b/>
          <w:bCs/>
          <w:color w:val="000000"/>
          <w:sz w:val="28"/>
          <w:szCs w:val="28"/>
          <w:highlight w:val="none"/>
          <w:u w:val="single"/>
          <w:lang w:val="en-US" w:eastAsia="zh-CN" w:bidi="ar-SA"/>
        </w:rPr>
        <w:tab/>
      </w:r>
      <w:r>
        <w:rPr>
          <w:rFonts w:hint="eastAsia" w:ascii="宋体" w:hAnsi="宋体" w:eastAsia="宋体" w:cs="Times New Roman"/>
          <w:b/>
          <w:bCs/>
          <w:color w:val="000000"/>
          <w:sz w:val="28"/>
          <w:szCs w:val="28"/>
          <w:highlight w:val="none"/>
          <w:u w:val="single"/>
          <w:lang w:val="en-US" w:eastAsia="zh-CN" w:bidi="ar-SA"/>
        </w:rPr>
        <w:tab/>
      </w:r>
      <w:r/>
    </w:p>
    <w:p>
      <w:pPr>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b/>
          <w:color w:val="000000"/>
          <w:sz w:val="28"/>
          <w:szCs w:val="28"/>
          <w:highlight w:val="none"/>
          <w:lang w:val="en-US" w:eastAsia="zh-CN" w:bidi="ar-SA"/>
        </w:rPr>
        <w:t xml:space="preserve">日    期</w:t>
      </w:r>
      <w:r>
        <w:rPr>
          <w:rFonts w:ascii="宋体" w:hAnsi="宋体" w:eastAsia="宋体" w:cs="Times New Roman"/>
          <w:color w:val="000000"/>
          <w:sz w:val="28"/>
          <w:szCs w:val="28"/>
          <w:highlight w:val="none"/>
          <w:lang w:val="en-US" w:eastAsia="zh-CN" w:bidi="ar-SA"/>
        </w:rPr>
        <w:t xml:space="preserve">：   年   月  日           </w:t>
      </w:r>
      <w:r>
        <w:rPr>
          <w:rFonts w:ascii="宋体" w:hAnsi="宋体" w:eastAsia="宋体" w:cs="Times New Roman"/>
          <w:b/>
          <w:color w:val="000000"/>
          <w:sz w:val="28"/>
          <w:szCs w:val="28"/>
          <w:highlight w:val="none"/>
          <w:lang w:val="en-US" w:eastAsia="zh-CN" w:bidi="ar-SA"/>
        </w:rPr>
        <w:t xml:space="preserve">日    期</w:t>
      </w:r>
      <w:r>
        <w:rPr>
          <w:rFonts w:ascii="宋体" w:hAnsi="宋体" w:eastAsia="宋体" w:cs="Times New Roman"/>
          <w:color w:val="000000"/>
          <w:sz w:val="28"/>
          <w:szCs w:val="28"/>
          <w:highlight w:val="none"/>
          <w:lang w:val="en-US" w:eastAsia="zh-CN" w:bidi="ar-SA"/>
        </w:rPr>
        <w:t xml:space="preserve">：  年   月   日</w:t>
      </w:r>
      <w:r/>
    </w:p>
    <w:p>
      <w:pPr>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28"/>
          <w:szCs w:val="28"/>
          <w:highlight w:val="none"/>
        </w:rPr>
        <w:t xml:space="preserve">合同附件</w:t>
      </w:r>
      <w:r/>
    </w:p>
    <w:p>
      <w:pPr>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目录</w:t>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合同附件1：合同协议书</w:t>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合同附件2：技术规格和技术性能</w:t>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合同附件3：售后服务和技术培训</w:t>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合同附件4：供货范围和价格清单</w:t>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(要求见招标文件第七章《投标文件相关格式》中《开标一览表》和《分项价格表》；合同见卖方投标文件。)</w:t>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jc w:val="both"/>
        <w:keepLines w:val="0"/>
        <w:keepNext w:val="0"/>
        <w:pageBreakBefore w:val="0"/>
        <w:spacing w:line="240" w:lineRule="atLeast"/>
        <w:widowControl/>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附件</w:t>
      </w:r>
      <w:r>
        <w:rPr>
          <w:rFonts w:ascii="宋体" w:hAnsi="宋体" w:eastAsia="宋体" w:cs="宋体"/>
          <w:color w:val="000000"/>
          <w:sz w:val="28"/>
          <w:szCs w:val="28"/>
          <w:highlight w:val="none"/>
          <w:lang w:val="en-US"/>
        </w:rPr>
        <w:t xml:space="preserve">5</w:t>
      </w:r>
      <w:r>
        <w:rPr>
          <w:rFonts w:hint="eastAsia" w:ascii="宋体" w:hAnsi="宋体" w:eastAsia="宋体" w:cs="宋体"/>
          <w:color w:val="000000"/>
          <w:sz w:val="28"/>
          <w:szCs w:val="28"/>
          <w:highlight w:val="none"/>
          <w:lang w:val="en-US" w:eastAsia="zh-CN"/>
        </w:rPr>
        <w:t xml:space="preserve">：医疗卫生机构廉洁购销合同</w:t>
      </w:r>
      <w:r/>
    </w:p>
    <w:p>
      <w:pPr>
        <w:jc w:val="center"/>
        <w:spacing w:line="240" w:lineRule="auto"/>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spacing w:line="240" w:lineRule="auto"/>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spacing w:line="240" w:lineRule="auto"/>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spacing w:line="240" w:lineRule="auto"/>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both"/>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rPr>
        <w:t xml:space="preserve">附</w:t>
      </w:r>
      <w:r>
        <w:rPr>
          <w:rFonts w:hint="eastAsia" w:ascii="宋体" w:hAnsi="宋体" w:eastAsia="宋体" w:cs="宋体"/>
          <w:color w:val="000000"/>
          <w:sz w:val="28"/>
          <w:szCs w:val="28"/>
          <w:highlight w:val="none"/>
        </w:rPr>
        <w:t xml:space="preserve">件</w:t>
      </w:r>
      <w:r>
        <w:rPr>
          <w:rFonts w:hint="eastAsia" w:ascii="宋体" w:hAnsi="宋体" w:eastAsia="宋体" w:cs="宋体"/>
          <w:color w:val="000000"/>
          <w:sz w:val="28"/>
          <w:szCs w:val="28"/>
          <w:highlight w:val="none"/>
          <w:lang w:val="en-US"/>
        </w:rPr>
        <w:t xml:space="preserve">5</w:t>
      </w:r>
      <w:r>
        <w:rPr>
          <w:rFonts w:hint="eastAsia" w:ascii="宋体" w:hAnsi="宋体" w:eastAsia="宋体" w:cs="宋体"/>
          <w:color w:val="000000"/>
          <w:sz w:val="28"/>
          <w:szCs w:val="28"/>
          <w:highlight w:val="none"/>
        </w:rPr>
        <w:t xml:space="preserve">：</w:t>
      </w:r>
      <w:r/>
    </w:p>
    <w:p>
      <w:pPr>
        <w:jc w:val="center"/>
        <w:keepLines w:val="0"/>
        <w:keepNext w:val="0"/>
        <w:pageBreakBefore w:val="0"/>
        <w:spacing w:before="0" w:beforeAutospacing="0" w:after="0" w:afterAutospacing="0" w:line="592" w:lineRule="exact"/>
        <w:widowControl/>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医疗卫生机构廉洁购销合同</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甲方：</w:t>
      </w:r>
      <w:r>
        <w:rPr>
          <w:rFonts w:hint="eastAsia" w:ascii="宋体" w:hAnsi="宋体" w:cs="宋体"/>
          <w:color w:val="000000"/>
          <w:sz w:val="28"/>
          <w:szCs w:val="28"/>
          <w:highlight w:val="none"/>
          <w:lang w:eastAsia="zh-CN"/>
        </w:rPr>
        <w:t xml:space="preserve">丰县梁寨镇中心卫生院</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一、甲乙双方按照《</w:t>
      </w:r>
      <w:r>
        <w:rPr>
          <w:rFonts w:hint="eastAsia" w:ascii="宋体" w:hAnsi="宋体" w:eastAsia="宋体" w:cs="宋体"/>
          <w:color w:val="000000"/>
          <w:sz w:val="28"/>
          <w:szCs w:val="28"/>
          <w:highlight w:val="none"/>
          <w:lang w:eastAsia="zh-CN"/>
        </w:rPr>
        <w:t xml:space="preserve">民法典</w:t>
      </w:r>
      <w:r>
        <w:rPr>
          <w:rFonts w:hint="eastAsia" w:ascii="宋体" w:hAnsi="宋体" w:eastAsia="宋体" w:cs="宋体"/>
          <w:color w:val="000000"/>
          <w:sz w:val="28"/>
          <w:szCs w:val="28"/>
          <w:highlight w:val="none"/>
        </w:rPr>
        <w:t xml:space="preserve">》及医药产品购销合同约定购销药品、医用设备、医用耗材等医药产品。</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二、甲方应当严格执行医药产品购销合同验收、入库制度，对采购医药产品及发票进行查验，不得违反有关规定合同外采购、违价采购或从非规定渠道采购。</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四、严禁甲方工作人员利用任何途径和方式，为乙方统计医师个人及临床科室有关医药产品用量信息，或为乙方统计提供便利。</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五、乙方不得以回扣、宴请等方式影响甲方工作人员采购或使用医药产品的选择权，不得在学术活动中提供旅游、超标准支付食宿费用。</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六、乙方指定</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八、本合同作为医药产品购销合同的重要组成部分，与购销合同一并执行，具有同等的法律效力。</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九、本合同一式三份，甲、乙双方各执一份，甲方纪检监察部门（基层医疗卫生机构上报上级卫生计生行政部门）执一份，并从签订之日起生效。</w:t>
      </w:r>
      <w:r/>
    </w:p>
    <w:p>
      <w:pPr>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bl>
      <w:tblPr>
        <w:tblStyle w:val="740"/>
        <w:tblW w:w="90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0"/>
        <w:gridCol w:w="4501"/>
      </w:tblGrid>
      <w:tr>
        <w:trPr/>
        <w:tc>
          <w:tcPr>
            <w:shd w:val="clear" w:color="auto" w:fill="auto"/>
            <w:tcBorders>
              <w:top w:val="single" w:color="auto" w:sz="4" w:space="0"/>
              <w:left w:val="single" w:color="auto" w:sz="4" w:space="0"/>
              <w:bottom w:val="single" w:color="auto" w:sz="4" w:space="0"/>
              <w:right w:val="single" w:color="auto" w:sz="4" w:space="0"/>
            </w:tcBorders>
            <w:tcW w:w="4500" w:type="dxa"/>
            <w:textDirection w:val="lrTb"/>
            <w:noWrap w:val="false"/>
          </w:tcPr>
          <w:p>
            <w:pPr>
              <w:rPr>
                <w:rFonts w:hint="eastAsia" w:ascii="宋体" w:hAnsi="宋体" w:eastAsia="宋体" w:cs="宋体"/>
                <w:color w:val="000000"/>
                <w:sz w:val="28"/>
                <w:szCs w:val="21"/>
                <w:highlight w:val="none"/>
                <w:lang w:eastAsia="zh-CN"/>
              </w:rPr>
            </w:pPr>
            <w:r>
              <w:rPr>
                <w:rFonts w:hint="eastAsia" w:ascii="宋体" w:hAnsi="宋体" w:cs="宋体"/>
                <w:color w:val="000000"/>
                <w:sz w:val="28"/>
                <w:szCs w:val="21"/>
                <w:highlight w:val="none"/>
              </w:rPr>
              <w:t xml:space="preserve">甲    方：</w:t>
            </w:r>
            <w:r>
              <w:rPr>
                <w:rFonts w:hint="eastAsia" w:ascii="宋体" w:hAnsi="宋体" w:cs="宋体"/>
                <w:color w:val="000000"/>
                <w:sz w:val="28"/>
                <w:szCs w:val="21"/>
                <w:highlight w:val="none"/>
                <w:lang w:eastAsia="zh-CN"/>
              </w:rPr>
              <w:t xml:space="preserve">丰县梁寨镇中心卫生院</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（盖章）</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法人代表:</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地址:</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邮编:         </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电话:</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授权代表（签字）:</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签订日期：     年   月  日</w:t>
            </w:r>
            <w:r/>
          </w:p>
        </w:tc>
        <w:tc>
          <w:tcPr>
            <w:shd w:val="clear" w:color="auto" w:fill="auto"/>
            <w:tcBorders>
              <w:top w:val="single" w:color="auto" w:sz="4" w:space="0"/>
              <w:left w:val="single" w:color="auto" w:sz="4" w:space="0"/>
              <w:bottom w:val="single" w:color="auto" w:sz="4" w:space="0"/>
              <w:right w:val="single" w:color="auto" w:sz="4" w:space="0"/>
            </w:tcBorders>
            <w:tcW w:w="4501" w:type="dxa"/>
            <w:textDirection w:val="lrTb"/>
            <w:noWrap w:val="false"/>
          </w:tcPr>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乙    方：   </w:t>
            </w:r>
            <w:r/>
          </w:p>
          <w:p>
            <w:pPr>
              <w:rPr>
                <w:rFonts w:ascii="宋体" w:hAnsi="宋体" w:cs="宋体"/>
                <w:color w:val="000000"/>
                <w:sz w:val="28"/>
                <w:szCs w:val="21"/>
                <w:highlight w:val="none"/>
              </w:rPr>
            </w:pPr>
            <w:r>
              <w:rPr>
                <w:rFonts w:ascii="宋体" w:hAnsi="宋体" w:cs="宋体"/>
                <w:color w:val="000000"/>
                <w:sz w:val="28"/>
                <w:szCs w:val="21"/>
                <w:highlight w:val="none"/>
              </w:rPr>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（盖章）</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法人代表:</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地址:</w:t>
            </w:r>
            <w:r/>
          </w:p>
          <w:p>
            <w:pPr>
              <w:rPr>
                <w:rFonts w:ascii="宋体" w:hAnsi="宋体" w:cs="宋体"/>
                <w:color w:val="000000"/>
                <w:sz w:val="28"/>
                <w:szCs w:val="21"/>
                <w:highlight w:val="none"/>
              </w:rPr>
            </w:pPr>
            <w:r>
              <w:rPr>
                <w:rFonts w:ascii="宋体" w:hAnsi="宋体" w:cs="宋体"/>
                <w:color w:val="000000"/>
                <w:sz w:val="28"/>
                <w:szCs w:val="21"/>
                <w:highlight w:val="none"/>
              </w:rPr>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邮编:</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电话:</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授权代表（签字）：</w:t>
            </w:r>
            <w:r/>
          </w:p>
          <w:p>
            <w:pPr>
              <w:rPr>
                <w:rFonts w:ascii="宋体" w:hAnsi="宋体" w:cs="宋体"/>
                <w:color w:val="000000"/>
                <w:sz w:val="28"/>
                <w:szCs w:val="21"/>
                <w:highlight w:val="none"/>
              </w:rPr>
            </w:pPr>
            <w:r>
              <w:rPr>
                <w:rFonts w:hint="eastAsia" w:ascii="宋体" w:hAnsi="宋体" w:cs="宋体"/>
                <w:color w:val="000000"/>
                <w:sz w:val="28"/>
                <w:szCs w:val="21"/>
                <w:highlight w:val="none"/>
              </w:rPr>
              <w:t xml:space="preserve">签订日期：     年   月  日</w:t>
            </w:r>
            <w:r/>
          </w:p>
        </w:tc>
      </w:tr>
    </w:tbl>
    <w:p>
      <w:pPr>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57"/>
        <w:rPr>
          <w:rFonts w:hint="eastAsia"/>
          <w:highlight w:val="none"/>
          <w:lang w:val="en-US" w:eastAsia="zh-CN"/>
        </w:rPr>
      </w:pPr>
      <w:r>
        <w:rPr>
          <w:rFonts w:hint="eastAsia"/>
          <w:highlight w:val="none"/>
          <w:lang w:val="en-US" w:eastAsia="zh-CN"/>
        </w:rPr>
      </w:r>
      <w:r/>
    </w:p>
    <w:p>
      <w:pPr>
        <w:pStyle w:val="730"/>
        <w:ind w:left="0" w:firstLine="0"/>
        <w:jc w:val="center"/>
        <w:rPr>
          <w:rFonts w:hint="default" w:ascii="宋体" w:hAnsi="宋体" w:cs="宋体"/>
          <w:sz w:val="20"/>
          <w:szCs w:val="22"/>
          <w:highlight w:val="none"/>
        </w:rPr>
      </w:pPr>
      <w:r/>
      <w:bookmarkStart w:id="5" w:name="_Toc1430"/>
      <w:r>
        <w:rPr>
          <w:color w:val="auto"/>
          <w:highlight w:val="none"/>
        </w:rPr>
        <w:t xml:space="preserve">第六章 采购需求</w:t>
      </w:r>
      <w:bookmarkEnd w:id="5"/>
      <w:r/>
      <w:r/>
    </w:p>
    <w:p>
      <w:pPr>
        <w:ind w:firstLine="482"/>
        <w:spacing w:after="120" w:line="240" w:lineRule="auto"/>
        <w:rPr>
          <w:rFonts w:hint="default" w:ascii="宋体" w:hAnsi="宋体" w:cs="宋体"/>
          <w:b/>
          <w:bCs/>
          <w:sz w:val="24"/>
          <w:szCs w:val="24"/>
          <w:highlight w:val="none"/>
        </w:rPr>
      </w:pPr>
      <w:r>
        <w:rPr>
          <w:rFonts w:hint="eastAsia" w:ascii="宋体" w:hAnsi="宋体" w:cs="宋体"/>
          <w:b/>
          <w:bCs/>
          <w:color w:val="auto"/>
          <w:highlight w:val="none"/>
        </w:rPr>
        <w:t xml:space="preserve">本项目预算金额：</w:t>
      </w:r>
      <w:r>
        <w:rPr>
          <w:rFonts w:hint="eastAsia" w:ascii="宋体" w:hAnsi="宋体" w:cs="宋体"/>
          <w:b/>
          <w:bCs/>
          <w:color w:val="auto"/>
          <w:highlight w:val="none"/>
          <w:lang w:val="en-US" w:eastAsia="zh-CN"/>
        </w:rPr>
        <w:t xml:space="preserve">200</w:t>
      </w:r>
      <w:r>
        <w:rPr>
          <w:rFonts w:hint="eastAsia" w:ascii="宋体" w:hAnsi="宋体" w:cs="宋体"/>
          <w:b/>
          <w:bCs/>
          <w:color w:val="auto"/>
          <w:highlight w:val="none"/>
        </w:rPr>
        <w:t xml:space="preserve">万元人民币</w:t>
      </w:r>
      <w:r>
        <w:rPr>
          <w:rFonts w:hint="eastAsia" w:ascii="宋体" w:hAnsi="宋体" w:cs="宋体"/>
          <w:b/>
          <w:bCs/>
          <w:color w:val="auto"/>
          <w:highlight w:val="none"/>
          <w:lang w:eastAsia="zh-CN"/>
        </w:rPr>
        <w:t xml:space="preserve">，</w:t>
      </w:r>
      <w:r>
        <w:rPr>
          <w:rFonts w:hint="eastAsia" w:ascii="宋体" w:hAnsi="宋体" w:eastAsia="宋体" w:cs="仿宋"/>
          <w:b/>
          <w:bCs/>
          <w:color w:val="auto"/>
          <w:sz w:val="24"/>
          <w:szCs w:val="24"/>
          <w:highlight w:val="none"/>
          <w:lang w:val="zh-CN" w:eastAsia="zh-CN"/>
        </w:rPr>
        <w:t xml:space="preserve">本项目不接受超过</w:t>
      </w:r>
      <w:r>
        <w:rPr>
          <w:rFonts w:hint="eastAsia" w:ascii="宋体" w:hAnsi="宋体" w:cs="仿宋"/>
          <w:b/>
          <w:bCs/>
          <w:color w:val="auto"/>
          <w:sz w:val="24"/>
          <w:szCs w:val="24"/>
          <w:highlight w:val="none"/>
          <w:lang w:val="en-US" w:eastAsia="zh-CN"/>
        </w:rPr>
        <w:t xml:space="preserve">预算金额</w:t>
      </w:r>
      <w:r>
        <w:rPr>
          <w:rFonts w:hint="eastAsia" w:ascii="宋体" w:hAnsi="宋体" w:eastAsia="宋体" w:cs="仿宋"/>
          <w:b/>
          <w:bCs/>
          <w:color w:val="auto"/>
          <w:sz w:val="24"/>
          <w:szCs w:val="24"/>
          <w:highlight w:val="none"/>
          <w:lang w:val="zh-CN" w:eastAsia="zh-CN"/>
        </w:rPr>
        <w:t xml:space="preserve">的</w:t>
      </w:r>
      <w:r>
        <w:rPr>
          <w:rFonts w:hint="eastAsia" w:ascii="宋体" w:hAnsi="宋体" w:cs="仿宋"/>
          <w:b/>
          <w:bCs/>
          <w:color w:val="auto"/>
          <w:sz w:val="24"/>
          <w:szCs w:val="24"/>
          <w:highlight w:val="none"/>
          <w:lang w:val="en-US" w:eastAsia="zh-CN"/>
        </w:rPr>
        <w:t xml:space="preserve">投标</w:t>
      </w:r>
      <w:r>
        <w:rPr>
          <w:rFonts w:hint="eastAsia" w:ascii="宋体" w:hAnsi="宋体" w:eastAsia="宋体" w:cs="仿宋"/>
          <w:b/>
          <w:bCs/>
          <w:color w:val="auto"/>
          <w:sz w:val="24"/>
          <w:szCs w:val="24"/>
          <w:highlight w:val="none"/>
          <w:lang w:val="zh-CN" w:eastAsia="zh-CN"/>
        </w:rPr>
        <w:t xml:space="preserve">报价。</w:t>
      </w:r>
      <w:r>
        <w:rPr>
          <w:rFonts w:hint="eastAsia" w:ascii="宋体" w:hAnsi="宋体" w:cs="宋体"/>
          <w:b/>
          <w:bCs/>
          <w:sz w:val="24"/>
          <w:szCs w:val="24"/>
          <w:highlight w:val="none"/>
        </w:rPr>
        <w:t xml:space="preserve">报价包括报价包括产品价、税金、运费、安装调试、检验、保险、验收、招标代理费等全部费用。采购人不再支付报价以外的任何费用。</w:t>
      </w:r>
      <w:r/>
    </w:p>
    <w:p>
      <w:pPr>
        <w:pStyle w:val="732"/>
        <w:pageBreakBefore w:val="0"/>
        <w:spacing w:line="360" w:lineRule="auto"/>
        <w:widowControl/>
        <w:rPr>
          <w:rFonts w:hint="eastAsia" w:eastAsia="宋体"/>
          <w:b/>
          <w:bCs/>
          <w:highlight w:val="none"/>
          <w:lang w:val="en-US" w:eastAsia="zh-CN"/>
        </w:rPr>
      </w:pPr>
      <w:r>
        <w:rPr>
          <w:rFonts w:hint="eastAsia" w:eastAsia="宋体"/>
          <w:b/>
          <w:bCs/>
          <w:highlight w:val="none"/>
          <w:lang w:val="en-US" w:eastAsia="zh-CN"/>
        </w:rPr>
        <w:t xml:space="preserve">一、项目概况</w:t>
      </w:r>
      <w:r/>
    </w:p>
    <w:p>
      <w:pPr>
        <w:ind w:firstLine="480"/>
        <w:rPr>
          <w:rFonts w:hint="eastAsia"/>
          <w:highlight w:val="none"/>
        </w:rPr>
      </w:pPr>
      <w:r>
        <w:rPr>
          <w:rFonts w:hint="eastAsia"/>
          <w:highlight w:val="none"/>
        </w:rPr>
        <w:t xml:space="preserve">1.1 采购人：</w:t>
      </w:r>
      <w:r>
        <w:rPr>
          <w:rFonts w:hint="eastAsia"/>
          <w:highlight w:val="none"/>
          <w:lang w:eastAsia="zh-CN"/>
        </w:rPr>
        <w:t xml:space="preserve">丰县梁寨镇中心卫生院</w:t>
      </w:r>
      <w:r>
        <w:rPr>
          <w:rFonts w:hint="eastAsia"/>
          <w:highlight w:val="none"/>
        </w:rPr>
        <w:t xml:space="preserve">。</w:t>
      </w:r>
      <w:r/>
    </w:p>
    <w:p>
      <w:pPr>
        <w:ind w:firstLine="480"/>
        <w:rPr>
          <w:rFonts w:hint="eastAsia"/>
          <w:highlight w:val="none"/>
          <w:lang w:eastAsia="zh-CN"/>
        </w:rPr>
      </w:pPr>
      <w:r>
        <w:rPr>
          <w:rFonts w:hint="eastAsia"/>
          <w:highlight w:val="none"/>
          <w:lang w:val="en-US" w:eastAsia="zh-CN"/>
        </w:rPr>
        <w:t xml:space="preserve">1.2</w:t>
      </w:r>
      <w:r>
        <w:rPr>
          <w:rFonts w:hint="eastAsia"/>
          <w:highlight w:val="none"/>
        </w:rPr>
        <w:t xml:space="preserve">项目名称：</w:t>
      </w:r>
      <w:bookmarkStart w:id="6" w:name="_Toc18855089"/>
      <w:r>
        <w:rPr>
          <w:rFonts w:hint="eastAsia"/>
          <w:highlight w:val="none"/>
          <w:lang w:eastAsia="zh-CN"/>
        </w:rPr>
        <w:t xml:space="preserve">丰县梁寨镇中心卫生院采购胃肠镜项目</w:t>
      </w:r>
      <w:r/>
    </w:p>
    <w:p>
      <w:pPr>
        <w:ind w:firstLine="480"/>
        <w:rPr>
          <w:rFonts w:hint="default"/>
          <w:highlight w:val="none"/>
          <w:lang w:val="en-US" w:eastAsia="zh-CN"/>
        </w:rPr>
      </w:pPr>
      <w:r>
        <w:rPr>
          <w:rFonts w:hint="eastAsia"/>
          <w:highlight w:val="none"/>
          <w:lang w:val="en-US" w:eastAsia="zh-CN"/>
        </w:rPr>
        <w:t xml:space="preserve">1.3项目内容：胃肠镜一套，具体内容包括设备的制造（采购）、运输、装卸、安装、调试、测试、售后服务、技术培训等，直至通过采购人及其他相关部门的验收以及质量保修、免费维保等全部工作。</w:t>
      </w:r>
      <w:r/>
    </w:p>
    <w:p>
      <w:pPr>
        <w:pStyle w:val="732"/>
        <w:numPr>
          <w:ilvl w:val="0"/>
          <w:numId w:val="2"/>
        </w:numPr>
        <w:pageBreakBefore w:val="0"/>
        <w:spacing w:line="360" w:lineRule="auto"/>
        <w:widowControl/>
        <w:rPr>
          <w:rFonts w:hint="default"/>
          <w:highlight w:val="none"/>
          <w:lang w:val="en-US" w:eastAsia="zh-CN"/>
        </w:rPr>
      </w:pPr>
      <w:r>
        <w:rPr>
          <w:rFonts w:hint="eastAsia" w:eastAsia="宋体"/>
          <w:b/>
          <w:bCs/>
          <w:highlight w:val="none"/>
          <w:lang w:val="en-US" w:eastAsia="zh-CN"/>
        </w:rPr>
        <w:t xml:space="preserve">采购内容</w:t>
      </w:r>
      <w:r/>
    </w:p>
    <w:p>
      <w:pPr>
        <w:numPr>
          <w:ilvl w:val="0"/>
          <w:numId w:val="0"/>
        </w:numPr>
        <w:ind w:left="0" w:firstLine="482"/>
        <w:spacing w:line="5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1、设备配置与质保年限</w:t>
      </w:r>
      <w:bookmarkEnd w:id="6"/>
      <w:r/>
      <w:r/>
    </w:p>
    <w:tbl>
      <w:tblPr>
        <w:tblStyle w:val="772"/>
        <w:tblpPr w:horzAnchor="page" w:tblpX="1858" w:vertAnchor="text" w:tblpY="45" w:leftFromText="180" w:topFromText="0" w:rightFromText="180" w:bottomFromText="0"/>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2833"/>
        <w:gridCol w:w="2834"/>
      </w:tblGrid>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品名</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数量</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质保年限</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图像处理器</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1套</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LED冷光源</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1套</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电子胃镜（检查）</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1根</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电子胃镜（治疗）</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1根</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电子肠镜（检查）</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1根</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治疗肠镜（治疗）</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1根</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显示器</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1台</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台车</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1台</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氩气刀</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1台</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3年</w:t>
            </w:r>
            <w:r/>
          </w:p>
        </w:tc>
      </w:tr>
      <w:tr>
        <w:trPr>
          <w:trHeight w:val="283"/>
        </w:trPr>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洗消工作站</w:t>
            </w:r>
            <w:r/>
          </w:p>
        </w:tc>
        <w:tc>
          <w:tcPr>
            <w:tcW w:w="2833"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1套</w:t>
            </w:r>
            <w:r/>
          </w:p>
        </w:tc>
        <w:tc>
          <w:tcPr>
            <w:tcW w:w="2834" w:type="dxa"/>
            <w:vAlign w:val="center"/>
            <w:textDirection w:val="lrTb"/>
            <w:noWrap w:val="false"/>
          </w:tcPr>
          <w:p>
            <w:pPr>
              <w:ind w:firstLine="480"/>
              <w:jc w:val="center"/>
              <w:spacing w:line="56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bl>
    <w:p>
      <w:pPr>
        <w:numPr>
          <w:ilvl w:val="0"/>
          <w:numId w:val="0"/>
        </w:numPr>
        <w:ind w:left="0" w:firstLine="48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szCs w:val="24"/>
          <w:highlight w:val="none"/>
        </w:rPr>
        <w:t xml:space="preserve">设备总体要求</w:t>
      </w:r>
      <w:r/>
    </w:p>
    <w:p>
      <w:pPr>
        <w:numPr>
          <w:ilvl w:val="0"/>
          <w:numId w:val="3"/>
        </w:numPr>
        <w:ind w:left="0" w:firstLine="0"/>
        <w:keepLines w:val="0"/>
        <w:keepNext w:val="0"/>
        <w:pageBreakBefore w:val="0"/>
        <w:spacing w:line="56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超高清电子内镜设备；</w:t>
      </w:r>
      <w:r/>
    </w:p>
    <w:p>
      <w:pPr>
        <w:numPr>
          <w:ilvl w:val="0"/>
          <w:numId w:val="3"/>
        </w:numPr>
        <w:ind w:left="0" w:firstLine="0"/>
        <w:keepLines w:val="0"/>
        <w:keepNext w:val="0"/>
        <w:pageBreakBefore w:val="0"/>
        <w:spacing w:line="56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图像处理器和光源分体式设计；</w:t>
      </w:r>
      <w:r/>
    </w:p>
    <w:p>
      <w:pPr>
        <w:numPr>
          <w:ilvl w:val="0"/>
          <w:numId w:val="3"/>
        </w:numPr>
        <w:ind w:left="0" w:firstLine="0"/>
        <w:keepLines w:val="0"/>
        <w:keepNext w:val="0"/>
        <w:pageBreakBefore w:val="0"/>
        <w:spacing w:line="56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具有特殊光染色功能，用于癌前病变的诊断和观察；</w:t>
      </w:r>
      <w:r/>
    </w:p>
    <w:p>
      <w:pPr>
        <w:numPr>
          <w:ilvl w:val="0"/>
          <w:numId w:val="3"/>
        </w:numPr>
        <w:ind w:left="0" w:firstLine="0"/>
        <w:keepLines w:val="0"/>
        <w:keepNext w:val="0"/>
        <w:pageBreakBefore w:val="0"/>
        <w:spacing w:line="56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支持镜体热插拔；</w:t>
      </w:r>
      <w:r/>
    </w:p>
    <w:p>
      <w:pPr>
        <w:numPr>
          <w:ilvl w:val="0"/>
          <w:numId w:val="3"/>
        </w:numPr>
        <w:ind w:left="0" w:firstLine="0"/>
        <w:keepLines w:val="0"/>
        <w:keepNext w:val="0"/>
        <w:pageBreakBefore w:val="0"/>
        <w:spacing w:line="56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视频信号光纤或激光传输，速度更快，抗干扰更强；</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3、具体参数</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（一）</w:t>
      </w:r>
      <w:r>
        <w:rPr>
          <w:rFonts w:hint="eastAsia" w:ascii="宋体" w:hAnsi="宋体" w:eastAsia="宋体" w:cs="宋体"/>
          <w:b w:val="0"/>
          <w:bCs w:val="0"/>
          <w:sz w:val="24"/>
          <w:szCs w:val="24"/>
          <w:highlight w:val="none"/>
          <w:lang w:val="en-US" w:eastAsia="zh-CN" w:bidi="ar-SA"/>
        </w:rPr>
        <w:t xml:space="preserve">图像处理器</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★图像处理器和光源分体式设计；(提供技术白皮书或者彩页或者实体图片作为证明材料）</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具有DVI、SDI、CVBS、VGA、S-VIDEO等信号输出方式；</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bookmarkStart w:id="7" w:name="_Hlk216186197"/>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w:t>
      </w:r>
      <w:bookmarkEnd w:id="7"/>
      <w:r>
        <w:rPr>
          <w:rFonts w:hint="eastAsia" w:ascii="宋体" w:hAnsi="宋体" w:eastAsia="宋体" w:cs="宋体"/>
          <w:b w:val="0"/>
          <w:bCs w:val="0"/>
          <w:sz w:val="24"/>
          <w:szCs w:val="24"/>
          <w:highlight w:val="none"/>
          <w:lang w:val="en-US" w:eastAsia="zh-CN" w:bidi="ar-SA"/>
        </w:rPr>
        <w:t xml:space="preserve">高清视频输出接口可输出不小于3840×2160分辨率图像；</w:t>
      </w:r>
      <w:bookmarkStart w:id="8" w:name="_Hlk216186092"/>
      <w:r>
        <w:rPr>
          <w:rFonts w:hint="eastAsia" w:ascii="宋体" w:hAnsi="宋体" w:eastAsia="宋体" w:cs="宋体"/>
          <w:b w:val="0"/>
          <w:bCs w:val="0"/>
          <w:sz w:val="24"/>
          <w:szCs w:val="24"/>
          <w:highlight w:val="none"/>
          <w:lang w:val="en-US" w:eastAsia="zh-CN" w:bidi="ar-SA"/>
        </w:rPr>
        <w:t xml:space="preserve">(提供技术白皮书作为证明材料）</w:t>
      </w:r>
      <w:bookmarkEnd w:id="8"/>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4.</w:t>
      </w:r>
      <w:r>
        <w:rPr>
          <w:rFonts w:hint="eastAsia" w:ascii="宋体" w:hAnsi="宋体" w:eastAsia="宋体" w:cs="宋体"/>
          <w:b w:val="0"/>
          <w:bCs w:val="0"/>
          <w:sz w:val="24"/>
          <w:szCs w:val="24"/>
          <w:highlight w:val="none"/>
          <w:lang w:val="en-US" w:eastAsia="zh-CN" w:bidi="ar-SA"/>
        </w:rPr>
        <w:t xml:space="preserve">观察模式可设置5种不同观察模式的图像效果；</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红色调、蓝色调和饱和度等调节功能，±15级可调；</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6.</w:t>
      </w:r>
      <w:r>
        <w:rPr>
          <w:rFonts w:hint="eastAsia" w:ascii="宋体" w:hAnsi="宋体" w:eastAsia="宋体" w:cs="宋体"/>
          <w:b w:val="0"/>
          <w:bCs w:val="0"/>
          <w:sz w:val="24"/>
          <w:szCs w:val="24"/>
          <w:highlight w:val="none"/>
          <w:lang w:val="en-US" w:eastAsia="zh-CN" w:bidi="ar-SA"/>
        </w:rPr>
        <w:t xml:space="preserve">测光模式调节功能：具有平均测光，峰值测光，全自动测光；</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w:t>
      </w:r>
      <w:r>
        <w:rPr>
          <w:rFonts w:hint="eastAsia" w:ascii="宋体" w:hAnsi="宋体" w:eastAsia="宋体" w:cs="宋体"/>
          <w:b w:val="0"/>
          <w:bCs w:val="0"/>
          <w:sz w:val="24"/>
          <w:szCs w:val="24"/>
          <w:highlight w:val="none"/>
          <w:lang w:val="en-US" w:eastAsia="zh-CN" w:bidi="ar-SA"/>
        </w:rPr>
        <w:t xml:space="preserve">轮廓强调功能：三档可调，每档具有0-15级调节；</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w:t>
      </w:r>
      <w:r>
        <w:rPr>
          <w:rFonts w:hint="eastAsia" w:ascii="宋体" w:hAnsi="宋体" w:eastAsia="宋体" w:cs="宋体"/>
          <w:b w:val="0"/>
          <w:bCs w:val="0"/>
          <w:sz w:val="24"/>
          <w:szCs w:val="24"/>
          <w:highlight w:val="none"/>
          <w:lang w:val="en-US" w:eastAsia="zh-CN" w:bidi="ar-SA"/>
        </w:rPr>
        <w:t xml:space="preserve">结构强化功能：可凹显强调内镜下图像的结构形态，多档可调；</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9.</w:t>
      </w:r>
      <w:r>
        <w:rPr>
          <w:rFonts w:hint="eastAsia" w:ascii="宋体" w:hAnsi="宋体" w:eastAsia="宋体" w:cs="宋体"/>
          <w:b w:val="0"/>
          <w:bCs w:val="0"/>
          <w:sz w:val="24"/>
          <w:szCs w:val="24"/>
          <w:highlight w:val="none"/>
          <w:lang w:val="en-US" w:eastAsia="zh-CN" w:bidi="ar-SA"/>
        </w:rPr>
        <w:t xml:space="preserve">具有红蓝伪彩或HBE血液强化功能。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w:t>
      </w:r>
      <w:r>
        <w:rPr>
          <w:rFonts w:hint="eastAsia" w:ascii="宋体" w:hAnsi="宋体" w:eastAsia="宋体" w:cs="宋体"/>
          <w:b w:val="0"/>
          <w:bCs w:val="0"/>
          <w:sz w:val="24"/>
          <w:szCs w:val="24"/>
          <w:highlight w:val="none"/>
          <w:lang w:val="en-US" w:eastAsia="zh-CN" w:bidi="ar-SA"/>
        </w:rPr>
        <w:t xml:space="preserve">具有白平衡自动修正功能；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w:t>
      </w:r>
      <w:r>
        <w:rPr>
          <w:rFonts w:hint="eastAsia" w:ascii="宋体" w:hAnsi="宋体" w:eastAsia="宋体" w:cs="宋体"/>
          <w:b w:val="0"/>
          <w:bCs w:val="0"/>
          <w:sz w:val="24"/>
          <w:szCs w:val="24"/>
          <w:highlight w:val="none"/>
          <w:lang w:val="en-US" w:eastAsia="zh-CN" w:bidi="ar-SA"/>
        </w:rPr>
        <w:t xml:space="preserve">具有图像冻结功能：可通过镜体按钮、键盘，脚踏开关控制冻结功能；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12.</w:t>
      </w:r>
      <w:r>
        <w:rPr>
          <w:rFonts w:hint="eastAsia" w:ascii="宋体" w:hAnsi="宋体" w:eastAsia="宋体" w:cs="宋体"/>
          <w:b w:val="0"/>
          <w:bCs w:val="0"/>
          <w:sz w:val="24"/>
          <w:szCs w:val="24"/>
          <w:highlight w:val="none"/>
          <w:lang w:val="en-US" w:eastAsia="zh-CN" w:bidi="ar-SA"/>
        </w:rPr>
        <w:t xml:space="preserve">具有图像回放功能，支持图像查看，视频回放；</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13.</w:t>
      </w:r>
      <w:r>
        <w:rPr>
          <w:rFonts w:hint="eastAsia" w:ascii="宋体" w:hAnsi="宋体" w:eastAsia="宋体" w:cs="宋体"/>
          <w:b w:val="0"/>
          <w:bCs w:val="0"/>
          <w:sz w:val="24"/>
          <w:szCs w:val="24"/>
          <w:highlight w:val="none"/>
          <w:lang w:val="en-US" w:eastAsia="zh-CN" w:bidi="ar-SA"/>
        </w:rPr>
        <w:t xml:space="preserve">具有自动增益功能：可自动进行电子增益，并且可以手动调节AGC亮度级别；</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14.</w:t>
      </w:r>
      <w:r>
        <w:rPr>
          <w:rFonts w:hint="eastAsia" w:ascii="宋体" w:hAnsi="宋体" w:eastAsia="宋体" w:cs="宋体"/>
          <w:b w:val="0"/>
          <w:bCs w:val="0"/>
          <w:sz w:val="24"/>
          <w:szCs w:val="24"/>
          <w:highlight w:val="none"/>
          <w:lang w:val="en-US" w:eastAsia="zh-CN" w:bidi="ar-SA"/>
        </w:rPr>
        <w:t xml:space="preserve">具有电子放大功能，不小于三档可调，最大能放大四倍；</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15.</w:t>
      </w:r>
      <w:r>
        <w:rPr>
          <w:rFonts w:hint="eastAsia" w:ascii="宋体" w:hAnsi="宋体" w:eastAsia="宋体" w:cs="宋体"/>
          <w:b w:val="0"/>
          <w:bCs w:val="0"/>
          <w:sz w:val="24"/>
          <w:szCs w:val="24"/>
          <w:highlight w:val="none"/>
          <w:lang w:val="en-US" w:eastAsia="zh-CN" w:bidi="ar-SA"/>
        </w:rPr>
        <w:t xml:space="preserve">具有降噪功能：可降低图像的躁点，更好保证临床图像效果；</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16.</w:t>
      </w:r>
      <w:r>
        <w:rPr>
          <w:rFonts w:hint="eastAsia" w:ascii="宋体" w:hAnsi="宋体" w:eastAsia="宋体" w:cs="宋体"/>
          <w:b w:val="0"/>
          <w:bCs w:val="0"/>
          <w:sz w:val="24"/>
          <w:szCs w:val="24"/>
          <w:highlight w:val="none"/>
          <w:lang w:val="en-US" w:eastAsia="zh-CN" w:bidi="ar-SA"/>
        </w:rPr>
        <w:t xml:space="preserve">具有USB存储功能，可在U盘中存储视频和图片，具备录像功能；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17.</w:t>
      </w:r>
      <w:r>
        <w:rPr>
          <w:rFonts w:hint="eastAsia" w:ascii="宋体" w:hAnsi="宋体" w:eastAsia="宋体" w:cs="宋体"/>
          <w:b w:val="0"/>
          <w:bCs w:val="0"/>
          <w:sz w:val="24"/>
          <w:szCs w:val="24"/>
          <w:highlight w:val="none"/>
          <w:lang w:val="en-US" w:eastAsia="zh-CN" w:bidi="ar-SA"/>
        </w:rPr>
        <w:t xml:space="preserve">支持双画面显示功能；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18.</w:t>
      </w:r>
      <w:r>
        <w:rPr>
          <w:rFonts w:hint="eastAsia" w:ascii="宋体" w:hAnsi="宋体" w:eastAsia="宋体" w:cs="宋体"/>
          <w:b w:val="0"/>
          <w:bCs w:val="0"/>
          <w:sz w:val="24"/>
          <w:szCs w:val="24"/>
          <w:highlight w:val="none"/>
          <w:lang w:val="en-US" w:eastAsia="zh-CN" w:bidi="ar-SA"/>
        </w:rPr>
        <w:t xml:space="preserve">▲可兼容同品牌的光学放大镜，电子胆道镜，十二指肠镜，超细胃镜,电子支气管镜，电子耳鼻喉镜等不同镜种；（提供镜体注册证或实物图片作为证明材料）</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19.</w:t>
      </w:r>
      <w:r>
        <w:rPr>
          <w:rFonts w:hint="eastAsia" w:ascii="宋体" w:hAnsi="宋体" w:eastAsia="宋体" w:cs="宋体"/>
          <w:b w:val="0"/>
          <w:bCs w:val="0"/>
          <w:sz w:val="24"/>
          <w:szCs w:val="24"/>
          <w:highlight w:val="none"/>
          <w:lang w:val="en-US" w:eastAsia="zh-CN" w:bidi="ar-SA"/>
        </w:rPr>
        <w:t xml:space="preserve">操作面板按键提示为中文。</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（二）LED冷光源</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光源：独立LED光源设备；</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▲采用不小于5路医用LED冷光源(提供技术白皮书作为证明材料)；</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照明模式具备不少于5种照明模式(提供技术白皮书作为证明材料)；</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4.</w:t>
      </w:r>
      <w:r>
        <w:rPr>
          <w:rFonts w:hint="eastAsia" w:ascii="宋体" w:hAnsi="宋体" w:eastAsia="宋体" w:cs="宋体"/>
          <w:b w:val="0"/>
          <w:bCs w:val="0"/>
          <w:sz w:val="24"/>
          <w:szCs w:val="24"/>
          <w:highlight w:val="none"/>
          <w:lang w:val="en-US" w:eastAsia="zh-CN" w:bidi="ar-SA"/>
        </w:rPr>
        <w:t xml:space="preserve">LED灯珠寿命≥20000h;</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色温：4000K-7000K;</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6.</w:t>
      </w:r>
      <w:r>
        <w:rPr>
          <w:rFonts w:hint="eastAsia" w:ascii="宋体" w:hAnsi="宋体" w:eastAsia="宋体" w:cs="宋体"/>
          <w:b w:val="0"/>
          <w:bCs w:val="0"/>
          <w:sz w:val="24"/>
          <w:szCs w:val="24"/>
          <w:highlight w:val="none"/>
          <w:lang w:val="en-US" w:eastAsia="zh-CN" w:bidi="ar-SA"/>
        </w:rPr>
        <w:t xml:space="preserve">具有手动和自动两种调光模式，调光级别≥18级；</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w:t>
      </w:r>
      <w:r>
        <w:rPr>
          <w:rFonts w:hint="eastAsia" w:ascii="宋体" w:hAnsi="宋体" w:eastAsia="宋体" w:cs="宋体"/>
          <w:b w:val="0"/>
          <w:bCs w:val="0"/>
          <w:sz w:val="24"/>
          <w:szCs w:val="24"/>
          <w:highlight w:val="none"/>
          <w:lang w:val="en-US" w:eastAsia="zh-CN" w:bidi="ar-SA"/>
        </w:rPr>
        <w:t xml:space="preserve">气泵流量大小可调，可设为低、中、高，关闭档可选；</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w:t>
      </w:r>
      <w:r>
        <w:rPr>
          <w:rFonts w:hint="eastAsia" w:ascii="宋体" w:hAnsi="宋体" w:eastAsia="宋体" w:cs="宋体"/>
          <w:b w:val="0"/>
          <w:bCs w:val="0"/>
          <w:sz w:val="24"/>
          <w:szCs w:val="24"/>
          <w:highlight w:val="none"/>
          <w:lang w:val="en-US" w:eastAsia="zh-CN" w:bidi="ar-SA"/>
        </w:rPr>
        <w:t xml:space="preserve">具备透光闪光功能；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9.</w:t>
      </w:r>
      <w:r>
        <w:rPr>
          <w:rFonts w:hint="eastAsia" w:ascii="宋体" w:hAnsi="宋体" w:eastAsia="宋体" w:cs="宋体"/>
          <w:b w:val="0"/>
          <w:bCs w:val="0"/>
          <w:sz w:val="24"/>
          <w:szCs w:val="24"/>
          <w:highlight w:val="none"/>
          <w:lang w:val="en-US" w:eastAsia="zh-CN" w:bidi="ar-SA"/>
        </w:rPr>
        <w:t xml:space="preserve">气泵压力控制在40-90KPA。</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（三）电子胃镜（检查）</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1.视场角≥145°；</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2.头端部外径&lt;9.2mm；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3.主软管外径≤9.2mm；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4.景深：2-100 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5.弯曲角度上≥210°下≥120°左≥100° 右≥100°；</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6.钳道孔径≥2.8mm；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7.工作长度≥1050mm；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8.采用一体式全防水接头设计装置，无需防水帽；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9.支持前向附送水功能；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10.镜体操作具有≥5个自定义功能远程控制按钮。（水气按钮和吸引按钮除外）</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（四）电子胃镜（治疗）</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1.视场角≥145°；</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2.头端部外径&lt;9.8mm；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3.主软管外径≤9.8mm；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4.景深：2-100 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5.弯曲角度上≥210°下≥120°左≥100° 右≥100°；</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6.钳道孔径≥3.2mm；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7.工作长度≥1050mm；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8.采用一体式全防水接头设计装置，无需防水帽；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9.支持前向附送水功能；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10.镜体操作具有≥5个自定义功能远程控制按钮。（水气按钮和吸引按钮除外）</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（五）电子肠镜（检查）</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1.视场角≥170°；</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2.头端部外径≤12mm；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3.主软管外径≤12mm；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4.景深：2-100 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5.弯曲角度上≥180°下≥180°左≥160° 右≥160°；</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6.钳道孔径≥3.7mm；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7.工作长度≤1350mm；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8.采用一体式全防水接头设计装置，无需防水帽；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9.支持前向附送水功能；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 ▲镜体操作具有≥5个自定义功能远程控制按钮。（水气按钮和吸引按钮除外）</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（六）电子肠镜（治疗）</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1.视场角≥170°；</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2.头端部外径≤12mm；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3.主软管外径≤12mm；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4.景深：2-100 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5.弯曲角度上≥180°下≥180°左≥160° 右≥160°；</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6.钳道孔径≥4.2mm；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7.工作长度≤1350mm；</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8.采用一体式全防水接头设计装置，无需防水帽；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9.支持前向附送水功能；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 ▲镜体操作具有≥5个自定义功能远程控制按钮。（水气按钮和吸引按钮除外）</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（七）液晶显示器</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1.不小于32英寸医用监视器；</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2.支持分辨率≥3840×2160；</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3.视角：水平178°，垂直178°；</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4.监视器为彩色图像监视器；</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5.图像可调具有亮度、饱和度、清晰度、比例缩放等调节功能。</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（八)设备台车</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1.台车品牌自主设计制造的医用台车，简洁实用；</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2.台车具有显示器挂架及内镜挂架；</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3.台车具有防水及耐腐蚀性，安全可靠；</w:t>
      </w:r>
      <w:r/>
    </w:p>
    <w:p>
      <w:pPr>
        <w:ind w:left="0" w:firstLine="0"/>
        <w:jc w:val="left"/>
        <w:keepLines w:val="0"/>
        <w:keepNext w:val="0"/>
        <w:pageBreakBefore w:val="0"/>
        <w:spacing w:line="560" w:lineRule="exact"/>
        <w:widowControl/>
        <w:tabs>
          <w:tab w:val="left" w:pos="1093"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bidi="ar-SA"/>
        </w:rPr>
        <w:t xml:space="preserve">4.有键盘抽屉。</w:t>
      </w:r>
      <w:r/>
    </w:p>
    <w:p>
      <w:pPr>
        <w:ind w:left="-226" w:right="-358"/>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氩气高频电刀招标参数</w:t>
      </w:r>
      <w:r/>
    </w:p>
    <w:p>
      <w:pPr>
        <w:rPr>
          <w:rFonts w:hint="eastAsia" w:ascii="宋体" w:hAnsi="宋体" w:eastAsia="宋体" w:cs="宋体"/>
          <w:b w:val="0"/>
          <w:bCs w:val="0"/>
          <w:sz w:val="24"/>
          <w:highlight w:val="none"/>
        </w:rPr>
      </w:pPr>
      <w:r>
        <w:rPr>
          <w:rFonts w:hint="eastAsia" w:ascii="宋体" w:hAnsi="宋体"/>
          <w:sz w:val="24"/>
          <w:highlight w:val="none"/>
          <w:lang w:eastAsia="zh-CN"/>
        </w:rPr>
        <w:t xml:space="preserve">一</w:t>
      </w:r>
      <w:r>
        <w:rPr>
          <w:rFonts w:hint="eastAsia" w:ascii="宋体" w:hAnsi="宋体"/>
          <w:sz w:val="24"/>
          <w:highlight w:val="none"/>
        </w:rPr>
        <w:t xml:space="preserve">、 技术参数</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工作频率：电切: 430KHz±50 KHz、电凝：600KHz±50 KHz</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highlight w:val="none"/>
        </w:rPr>
        <w:t xml:space="preserve">2</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电切额定输出功率：300W</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2.1</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电切1功率： 0-300W(混切，500Ω负载)</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2.2</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电切2功率： 0-300W(凝切，500Ω负载)</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电凝额定输出功率</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3.1</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强力凝功率：0-120 W（500Ω负载）</w:t>
      </w:r>
      <w:r/>
    </w:p>
    <w:p>
      <w:pPr>
        <w:spacing w:line="360" w:lineRule="auto"/>
        <w:rPr>
          <w:rFonts w:hint="eastAsia" w:ascii="楷体" w:hAnsi="楷体" w:eastAsia="楷体" w:cs="楷体"/>
          <w:b w:val="0"/>
          <w:bCs w:val="0"/>
          <w:sz w:val="24"/>
          <w:highlight w:val="none"/>
        </w:rPr>
      </w:pPr>
      <w:r>
        <w:rPr>
          <w:rFonts w:hint="eastAsia" w:ascii="宋体" w:hAnsi="宋体" w:eastAsia="宋体" w:cs="宋体"/>
          <w:b w:val="0"/>
          <w:bCs w:val="0"/>
          <w:sz w:val="24"/>
          <w:highlight w:val="none"/>
        </w:rPr>
        <w:t xml:space="preserve">3.2</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氩束凝功率：0-120 W（500Ω负载）</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双凝功率：0-100 W（125Ω负载）</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低频漏电流(正常状态)</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5.1</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对地漏电流：≤0.5mA</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5.2</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外壳漏电流：≤0.1mA</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5.3</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患者漏电流：≤0.01 mA</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6</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高频漏电流：≤150mA</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7</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安全性能：属Ⅰ类CF型的，由标志表示</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8</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供电电源：AC220V±22V，50Hz±1Hz, 整机输入功率：800 VA</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highlight w:val="none"/>
        </w:rPr>
        <w:t xml:space="preserve">9</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氩气控制与高频电部分一体化</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10</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具有双反馈回路自动功率控制，输出功率稳定安全可靠</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11</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单、双中性极板检测功能，极板故障时，发出语音提示和声光报警，并停止输出</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△12高频氩气电刀采用三联脚踏或按键控制</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13</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氩气流量控制为全数字化自动控制保证气流的精确稳定。氩气流量自动补偿</w:t>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14</w:t>
      </w:r>
      <w:r>
        <w:rPr>
          <w:rFonts w:hint="eastAsia" w:ascii="宋体" w:hAnsi="宋体" w:eastAsia="宋体" w:cs="宋体"/>
          <w:b w:val="0"/>
          <w:bCs w:val="0"/>
          <w:sz w:val="24"/>
          <w:highlight w:val="none"/>
        </w:rPr>
        <w:tab/>
      </w:r>
      <w:r>
        <w:rPr>
          <w:rFonts w:hint="eastAsia" w:ascii="宋体" w:hAnsi="宋体" w:eastAsia="宋体" w:cs="宋体"/>
          <w:b w:val="0"/>
          <w:bCs w:val="0"/>
          <w:sz w:val="24"/>
          <w:highlight w:val="none"/>
        </w:rPr>
        <w:t xml:space="preserve">氩束激发距离在7-10mm以上，保证内镜下的视野清晰</w:t>
      </w:r>
      <w:r/>
    </w:p>
    <w:p>
      <w:pPr>
        <w:spacing w:line="360" w:lineRule="auto"/>
        <w:rPr>
          <w:rFonts w:ascii="宋体" w:hAnsi="宋体" w:eastAsia="宋体" w:cs="宋体"/>
          <w:sz w:val="24"/>
          <w:highlight w:val="none"/>
        </w:rPr>
      </w:pP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sz w:val="24"/>
          <w:highlight w:val="none"/>
        </w:rPr>
        <w:t xml:space="preserve">15电切电凝输出均为自动方式</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sz w:val="24"/>
          <w:highlight w:val="none"/>
        </w:rPr>
        <w:tab/>
      </w:r>
      <w:r>
        <w:rPr>
          <w:rFonts w:hint="eastAsia" w:ascii="宋体" w:hAnsi="宋体" w:eastAsia="宋体" w:cs="宋体"/>
          <w:sz w:val="24"/>
          <w:highlight w:val="none"/>
        </w:rPr>
        <w:t xml:space="preserve">氩气流量自动控制，氩气压力不足时，将发出语音提示和声光报警，并停止输出</w:t>
      </w:r>
      <w:r/>
    </w:p>
    <w:p>
      <w:pPr>
        <w:spacing w:line="360" w:lineRule="auto"/>
        <w:rPr>
          <w:rFonts w:ascii="宋体" w:hAnsi="宋体" w:eastAsia="宋体" w:cs="宋体"/>
          <w:sz w:val="24"/>
          <w:highlight w:val="none"/>
        </w:rPr>
      </w:pP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sz w:val="24"/>
          <w:highlight w:val="none"/>
        </w:rPr>
        <w:t xml:space="preserve">17双极、单极自动转换</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18</w:t>
      </w:r>
      <w:r>
        <w:rPr>
          <w:rFonts w:hint="eastAsia" w:ascii="宋体" w:hAnsi="宋体" w:eastAsia="宋体" w:cs="宋体"/>
          <w:sz w:val="24"/>
          <w:highlight w:val="none"/>
        </w:rPr>
        <w:tab/>
      </w:r>
      <w:r>
        <w:rPr>
          <w:rFonts w:hint="eastAsia" w:ascii="宋体" w:hAnsi="宋体" w:eastAsia="宋体" w:cs="宋体"/>
          <w:sz w:val="24"/>
          <w:highlight w:val="none"/>
        </w:rPr>
        <w:t xml:space="preserve">氩气治疗电极与高频电输出电极相互独立，防止误操作</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△19无风扇全封闭式机箱</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rPr>
        <w:tab/>
      </w:r>
      <w:r>
        <w:rPr>
          <w:rFonts w:hint="eastAsia" w:ascii="宋体" w:hAnsi="宋体" w:eastAsia="宋体" w:cs="宋体"/>
          <w:sz w:val="24"/>
          <w:highlight w:val="none"/>
        </w:rPr>
        <w:t xml:space="preserve">具有精细切割功能，输出功率以1W和5W步进调节。</w:t>
      </w:r>
      <w:r/>
    </w:p>
    <w:p>
      <w:pPr>
        <w:pStyle w:val="732"/>
        <w:pageBreakBefore w:val="0"/>
        <w:spacing w:line="360" w:lineRule="auto"/>
        <w:widowControl/>
        <w:rPr>
          <w:rFonts w:hint="eastAsia" w:eastAsia="宋体"/>
          <w:b/>
          <w:bCs/>
          <w:highlight w:val="none"/>
          <w:lang w:val="en-US" w:eastAsia="zh-CN"/>
        </w:rPr>
      </w:pPr>
      <w:r>
        <w:rPr>
          <w:rFonts w:hint="eastAsia"/>
          <w:b/>
          <w:bCs/>
          <w:highlight w:val="none"/>
          <w:lang w:val="en-US" w:eastAsia="zh-CN"/>
        </w:rPr>
        <w:t xml:space="preserve">三</w:t>
      </w:r>
      <w:r>
        <w:rPr>
          <w:rFonts w:hint="eastAsia" w:eastAsia="宋体"/>
          <w:b/>
          <w:bCs/>
          <w:highlight w:val="none"/>
          <w:lang w:val="en-US" w:eastAsia="zh-CN"/>
        </w:rPr>
        <w:t xml:space="preserve">、项目交货期及交货地点</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1.交货期：合同生效后1个月内。</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2.交货地点：丰县梁寨镇中心卫生院（采购人指定地点），</w:t>
      </w:r>
      <w:bookmarkStart w:id="9" w:name="_Hlk130989127"/>
      <w:r>
        <w:rPr>
          <w:rFonts w:hint="eastAsia" w:ascii="宋体" w:hAnsi="宋体" w:cs="宋体"/>
          <w:sz w:val="24"/>
          <w:szCs w:val="24"/>
          <w:highlight w:val="none"/>
          <w:lang w:val="en-US" w:eastAsia="zh-CN"/>
        </w:rPr>
        <w:t xml:space="preserve">由采购人组织验收，检验不合格或不符合质量要求。中标人应无条件更换符合要求的新品。如中标人不能或拒绝提供的，采购人有权要求供应商无条件退货并承担采购人的一切损失。</w:t>
      </w:r>
      <w:bookmarkEnd w:id="9"/>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3.包装和运输：</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每一包装单元内应附详细的装箱单和质量合格凭证。</w:t>
      </w:r>
      <w:r/>
    </w:p>
    <w:p>
      <w:pPr>
        <w:pStyle w:val="732"/>
        <w:pageBreakBefore w:val="0"/>
        <w:spacing w:line="360" w:lineRule="auto"/>
        <w:widowControl/>
        <w:rPr>
          <w:rFonts w:hint="eastAsia" w:eastAsia="宋体"/>
          <w:b/>
          <w:bCs/>
          <w:highlight w:val="none"/>
          <w:lang w:val="en-US" w:eastAsia="zh-CN"/>
        </w:rPr>
      </w:pPr>
      <w:r>
        <w:rPr>
          <w:rFonts w:hint="eastAsia"/>
          <w:b/>
          <w:bCs/>
          <w:highlight w:val="none"/>
          <w:lang w:val="en-US" w:eastAsia="zh-CN"/>
        </w:rPr>
        <w:t xml:space="preserve">四</w:t>
      </w:r>
      <w:r>
        <w:rPr>
          <w:rFonts w:hint="eastAsia" w:eastAsia="宋体"/>
          <w:b/>
          <w:bCs/>
          <w:highlight w:val="none"/>
          <w:lang w:val="en-US" w:eastAsia="zh-CN"/>
        </w:rPr>
        <w:t xml:space="preserve">、安装、调试服务要求</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中标人负责免费提供规范、达标的安装工作。应有专业技术团队保障设备安装质量和售后服务质量。安装工作所需的仪器和专用工具由投标人自备。安装、调试、培训、系统对接垃圾清理等费用均包含在投标总价中。 </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2.中标人在装机后必须对设备装机所产生的垃圾及包装拆除物进行清理。因包装拆除物原因引起的事故和纠纷，由中标人承担全部法律和经济责任。 </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3.中标人负责派人员到现场进行安装调试，并确保正常使用，直至验收合格；应在货物运抵现场前，与采购人共同制定安装调试的进度计划表。 </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4.设备有与相关业务系统对接要求的，供方应负责设备与系统对接，向采购人出具系统对接方案，内容包含但不限于系统对接数据范围、对接方式等。中标人应确保设备与相关业务系统安全对接并正常使用。 </w:t>
      </w:r>
      <w:r/>
    </w:p>
    <w:p>
      <w:pPr>
        <w:ind w:firstLine="480"/>
        <w:jc w:val="both"/>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中标人免费提供设备使用相关培训工作。对采购方指定人员（不少于2人）在现场进行培训（提供每人一份培训用中文教材），并直至教会。中标人应根据需要，提供详细的培训方案、计划、课程、人员及期限报采购方认可。培训的内容应包括但不限于：系统的正常操作和使用方法；系统的日常维护和保养方法；安全操作规程、安全注意事项等内容，中标人出具培训记录单。如甲方未使用过同类型货物，乙方还需就货物的功能对甲方人员进行相应的技术培训，培训地点主要在货物安装现场或由甲方安排。</w:t>
      </w:r>
      <w:r/>
    </w:p>
    <w:p>
      <w:pPr>
        <w:pStyle w:val="732"/>
        <w:pageBreakBefore w:val="0"/>
        <w:spacing w:line="360" w:lineRule="auto"/>
        <w:widowControl/>
        <w:rPr>
          <w:rFonts w:hint="eastAsia" w:eastAsia="宋体"/>
          <w:b/>
          <w:bCs/>
          <w:highlight w:val="none"/>
          <w:lang w:val="en-US" w:eastAsia="zh-CN"/>
        </w:rPr>
      </w:pPr>
      <w:r>
        <w:rPr>
          <w:rFonts w:hint="eastAsia"/>
          <w:b/>
          <w:bCs/>
          <w:highlight w:val="none"/>
          <w:lang w:val="en-US" w:eastAsia="zh-CN"/>
        </w:rPr>
        <w:t xml:space="preserve">五</w:t>
      </w:r>
      <w:r>
        <w:rPr>
          <w:rFonts w:hint="eastAsia" w:eastAsia="宋体"/>
          <w:b/>
          <w:bCs/>
          <w:highlight w:val="none"/>
          <w:lang w:val="en-US" w:eastAsia="zh-CN"/>
        </w:rPr>
        <w:t xml:space="preserve">、质保期及售后服务要求</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质保期：设备整机（包含配套设备及配件）质保期不少于</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年，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投标人及原厂需有服务人员和备品备件库，确保设备安全、正常运行。在保修期内由于产品本身质量原因造成的任何损伤或损坏，投标人须免费负责更换或修理。</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售后服务的优惠条件及保修的响应时间：投标人应提供技术支持，在接到采购人设备报修通知后，在2小时内予以应答，查找原因，提出解决方案，若设备需要进行现场维修，工程师须在24小时内到达现场，48小时内修复或免费提供备用镜，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投标人应保证在设备寿命期内，设备经过正确安装、合理操作和维护保养情况下能够安全、良好运转。</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质保期外投标人及设备生产厂家对本设备终身负责维修服务和技术支持。投标人须提供最优惠的维修价格（人工费、出厂价零配件费、其他材料费等）进行相关服务，在设备寿命期内，投标人应能保证采购人更换到原厂零部件，保证维修配件的供应和及时维修，维修价格保持不变（政策调整因素除外）。故障处理时间要求与质保期内相同。</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投标人须提供投标设备零配件和维修备品备件的清单及价格，以及供应保障和维保期满后维保收费及维保方案，此项费用不包含在投标总价中。</w:t>
      </w:r>
      <w:r/>
    </w:p>
    <w:p>
      <w:pPr>
        <w:pStyle w:val="732"/>
        <w:pageBreakBefore w:val="0"/>
        <w:spacing w:line="360" w:lineRule="auto"/>
        <w:widowControl/>
        <w:rPr>
          <w:rFonts w:hint="eastAsia" w:eastAsia="宋体"/>
          <w:b/>
          <w:bCs/>
          <w:highlight w:val="none"/>
          <w:lang w:val="en-US" w:eastAsia="zh-CN"/>
        </w:rPr>
      </w:pPr>
      <w:r>
        <w:rPr>
          <w:rFonts w:hint="eastAsia"/>
          <w:b/>
          <w:bCs/>
          <w:highlight w:val="none"/>
          <w:lang w:val="en-US" w:eastAsia="zh-CN"/>
        </w:rPr>
        <w:t xml:space="preserve">六</w:t>
      </w:r>
      <w:r>
        <w:rPr>
          <w:rFonts w:hint="eastAsia" w:eastAsia="宋体"/>
          <w:b/>
          <w:bCs/>
          <w:highlight w:val="none"/>
          <w:lang w:val="en-US" w:eastAsia="zh-CN"/>
        </w:rPr>
        <w:t xml:space="preserve">、验收要求</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中标人提供的货物（含配件）应是全新的、未使用过的原装合格正品，并保证所提供货物的开箱合格率为100%，外观和内在质量都不得有任何问题，应当完全符合本合同或者招标（采购）文件规定、投标（响应）文件所承诺的数量和规格要求。供方提供的货物不符合招标（采购）文件、投标（响应）文件和合同规定的，采购人有权退货并要求中标人赔偿损失。 </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医疗器械注册证、技术性能检测报告、货物的装箱清单、用户手册、原厂保修卡、随机资料及配件、随机工具等资料齐全。进口设备还需提供进口报关单。 </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中标人完成设备安装、调试、培训，达到正常使用要求并移交相关技术资料后，设备试运行30天， </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试用期间发生质量问题，退换货或修复后试用期相应顺延。试用期结束后无质量问题，采购人在10日内完成验收。 </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验收方式及标准： </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（1）当初验时出现不符合招标文件和合同要求的严重质量问题时，招标人保留索赔及退货权利； </w:t>
      </w:r>
      <w:r/>
    </w:p>
    <w:p>
      <w:pPr>
        <w:ind w:firstLine="480"/>
        <w:jc w:val="both"/>
        <w:keepLines w:val="0"/>
        <w:keepNext w:val="0"/>
        <w:pageBreakBefore w:val="0"/>
        <w:spacing w:line="360" w:lineRule="auto"/>
        <w:widowControl w:val="off"/>
        <w:rPr>
          <w:rFonts w:hint="eastAsia" w:ascii="宋体" w:hAnsi="宋体" w:cs="宋体"/>
          <w:b/>
          <w:sz w:val="24"/>
          <w:szCs w:val="24"/>
          <w:highlight w:val="none"/>
          <w:lang w:val="en-US" w:eastAsia="zh-CN"/>
        </w:rPr>
      </w:pPr>
      <w:r>
        <w:rPr>
          <w:rFonts w:hint="eastAsia" w:ascii="宋体" w:hAnsi="宋体" w:cs="宋体"/>
          <w:sz w:val="24"/>
          <w:szCs w:val="24"/>
          <w:highlight w:val="none"/>
          <w:lang w:eastAsia="zh-CN"/>
        </w:rPr>
        <w:t xml:space="preserve">（2）当出现货物损坏、数量不全或产品不符等问题时，由中标人负责解决并承担相关费用及招标人损失。</w:t>
      </w:r>
      <w:r/>
    </w:p>
    <w:p>
      <w:pPr>
        <w:pStyle w:val="732"/>
        <w:pageBreakBefore w:val="0"/>
        <w:spacing w:line="360" w:lineRule="auto"/>
        <w:widowControl/>
        <w:rPr>
          <w:rFonts w:hint="default" w:eastAsia="宋体"/>
          <w:b/>
          <w:bCs/>
          <w:highlight w:val="none"/>
          <w:lang w:val="en-US" w:eastAsia="zh-CN"/>
        </w:rPr>
      </w:pPr>
      <w:r>
        <w:rPr>
          <w:rFonts w:hint="eastAsia"/>
          <w:b/>
          <w:bCs/>
          <w:highlight w:val="none"/>
          <w:lang w:val="en-US" w:eastAsia="zh-CN"/>
        </w:rPr>
        <w:t xml:space="preserve">七</w:t>
      </w:r>
      <w:r>
        <w:rPr>
          <w:rFonts w:hint="eastAsia" w:eastAsia="宋体"/>
          <w:b/>
          <w:bCs/>
          <w:highlight w:val="none"/>
          <w:lang w:val="en-US" w:eastAsia="zh-CN"/>
        </w:rPr>
        <w:t xml:space="preserve">、其他要求</w:t>
      </w:r>
      <w:r/>
    </w:p>
    <w:p>
      <w:pPr>
        <w:ind w:firstLine="480"/>
        <w:jc w:val="both"/>
        <w:keepLines w:val="0"/>
        <w:keepNext w:val="0"/>
        <w:pageBreakBefore w:val="0"/>
        <w:spacing w:line="360" w:lineRule="auto"/>
        <w:widowControl w:val="off"/>
        <w:rPr>
          <w:rFonts w:hint="default" w:ascii="宋体" w:hAnsi="宋体" w:cs="宋体"/>
          <w:sz w:val="24"/>
          <w:szCs w:val="24"/>
          <w:highlight w:val="none"/>
        </w:rPr>
      </w:pPr>
      <w:r>
        <w:rPr>
          <w:rFonts w:hint="eastAsia" w:ascii="宋体" w:hAnsi="宋体" w:cs="宋体"/>
          <w:sz w:val="24"/>
          <w:szCs w:val="24"/>
          <w:highlight w:val="none"/>
        </w:rPr>
        <w:t xml:space="preserve">见招标文件第五章《拟签订的合同文本》。</w:t>
      </w:r>
      <w:r/>
    </w:p>
    <w:p>
      <w:pPr>
        <w:rPr>
          <w:highlight w:val="none"/>
        </w:rPr>
      </w:pPr>
      <w:r>
        <w:rPr>
          <w:highlight w:val="none"/>
        </w:rPr>
      </w:r>
      <w:r/>
    </w:p>
    <w:p>
      <w:pPr>
        <w:pStyle w:val="743"/>
        <w:rPr>
          <w:highlight w:val="none"/>
        </w:rPr>
      </w:pPr>
      <w:r>
        <w:rPr>
          <w:highlight w:val="none"/>
        </w:rPr>
      </w:r>
      <w:r/>
    </w:p>
    <w:p>
      <w:pPr>
        <w:rPr>
          <w:highlight w:val="none"/>
        </w:rPr>
      </w:pPr>
      <w:r>
        <w:rPr>
          <w:highlight w:val="none"/>
        </w:rPr>
      </w:r>
      <w:r/>
    </w:p>
    <w:p>
      <w:pPr>
        <w:pStyle w:val="730"/>
        <w:ind w:firstLine="1084"/>
        <w:jc w:val="both"/>
        <w:rPr>
          <w:color w:val="auto"/>
          <w:highlight w:val="none"/>
        </w:rPr>
      </w:pPr>
      <w:r/>
      <w:bookmarkStart w:id="10" w:name="_Toc1056"/>
      <w:r>
        <w:rPr>
          <w:color w:val="auto"/>
          <w:highlight w:val="none"/>
        </w:rPr>
        <w:t xml:space="preserve">第七章 投标文件相关格式</w:t>
      </w:r>
      <w:bookmarkEnd w:id="10"/>
      <w:r/>
      <w:r/>
    </w:p>
    <w:p>
      <w:pPr>
        <w:pStyle w:val="731"/>
        <w:rPr>
          <w:color w:val="auto"/>
          <w:highlight w:val="none"/>
        </w:rPr>
      </w:pPr>
      <w:r>
        <w:rPr>
          <w:rFonts w:hint="eastAsia"/>
          <w:color w:val="auto"/>
          <w:highlight w:val="none"/>
        </w:rPr>
        <w:t xml:space="preserve">一、投标函</w:t>
      </w:r>
      <w:r/>
    </w:p>
    <w:p>
      <w:pPr>
        <w:ind w:firstLine="480"/>
        <w:rPr>
          <w:color w:val="auto"/>
          <w:highlight w:val="none"/>
        </w:rPr>
      </w:pPr>
      <w:r>
        <w:rPr>
          <w:rFonts w:hint="eastAsia"/>
          <w:color w:val="auto"/>
          <w:highlight w:val="none"/>
        </w:rPr>
        <w:t xml:space="preserve">致：</w:t>
      </w:r>
      <w:r>
        <w:rPr>
          <w:rFonts w:hint="eastAsia"/>
          <w:color w:val="auto"/>
          <w:highlight w:val="none"/>
          <w:lang w:eastAsia="zh-CN"/>
        </w:rPr>
        <w:t xml:space="preserve">江苏大设建设有限公司</w:t>
      </w: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rPr>
          <w:color w:val="auto"/>
          <w:highlight w:val="none"/>
        </w:rPr>
      </w:pPr>
      <w:r>
        <w:rPr>
          <w:rFonts w:hint="eastAsia"/>
          <w:color w:val="auto"/>
          <w:highlight w:val="none"/>
        </w:rPr>
        <w:t xml:space="preserve">据此函，投标人承诺并同意如下： </w:t>
      </w:r>
      <w:r/>
    </w:p>
    <w:p>
      <w:pPr>
        <w:ind w:firstLine="480"/>
        <w:rPr>
          <w:color w:val="auto"/>
          <w:highlight w:val="none"/>
        </w:rPr>
      </w:pPr>
      <w:r>
        <w:rPr>
          <w:rFonts w:hint="eastAsia"/>
          <w:color w:val="auto"/>
          <w:highlight w:val="none"/>
        </w:rPr>
        <w:t xml:space="preserve">1.  投标人唯一投标报价见《开标一览表》。</w:t>
      </w:r>
      <w:r/>
    </w:p>
    <w:p>
      <w:pPr>
        <w:ind w:firstLine="480"/>
        <w:rPr>
          <w:color w:val="auto"/>
          <w:highlight w:val="none"/>
        </w:rPr>
      </w:pPr>
      <w:r>
        <w:rPr>
          <w:rFonts w:hint="eastAsia"/>
          <w:color w:val="auto"/>
          <w:highlight w:val="none"/>
        </w:rPr>
        <w:t xml:space="preserve">2.  投标人将按招标文件的规定履行合同责任和义务。</w:t>
      </w:r>
      <w:r/>
    </w:p>
    <w:p>
      <w:pPr>
        <w:ind w:firstLine="480"/>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rPr>
          <w:color w:val="auto"/>
          <w:highlight w:val="none"/>
        </w:rPr>
      </w:pPr>
      <w:r>
        <w:rPr>
          <w:rFonts w:hint="eastAsia"/>
          <w:color w:val="auto"/>
          <w:highlight w:val="none"/>
        </w:rPr>
        <w:t xml:space="preserve">4.  投标有效期为开标之日后90天。</w:t>
      </w:r>
      <w:r/>
    </w:p>
    <w:p>
      <w:pPr>
        <w:ind w:firstLine="480"/>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rPr>
          <w:color w:val="auto"/>
          <w:highlight w:val="none"/>
        </w:rPr>
      </w:pPr>
      <w:r>
        <w:rPr>
          <w:rFonts w:hint="eastAsia"/>
          <w:color w:val="auto"/>
          <w:highlight w:val="none"/>
        </w:rPr>
        <w:t xml:space="preserve">6.  投标人同意在授予合同后，按照有关规定支付公证费(如有)。</w:t>
      </w:r>
      <w:r/>
    </w:p>
    <w:p>
      <w:pPr>
        <w:ind w:firstLine="480"/>
        <w:rPr>
          <w:color w:val="auto"/>
          <w:highlight w:val="none"/>
        </w:rPr>
      </w:pPr>
      <w:r>
        <w:rPr>
          <w:rFonts w:hint="eastAsia"/>
          <w:color w:val="auto"/>
          <w:highlight w:val="none"/>
        </w:rPr>
        <w:t xml:space="preserve">7.  </w:t>
      </w:r>
      <w:r>
        <w:rPr>
          <w:rFonts w:hint="eastAsia"/>
          <w:color w:val="auto"/>
          <w:highlight w:val="none"/>
          <w:lang w:eastAsia="zh-CN"/>
        </w:rPr>
        <w:t xml:space="preserve">江苏大设建设有限公司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江苏大设建设有限公司</w:t>
      </w:r>
      <w:r>
        <w:rPr>
          <w:rFonts w:hint="eastAsia"/>
          <w:color w:val="auto"/>
          <w:highlight w:val="none"/>
        </w:rPr>
        <w:t xml:space="preserve">确定。</w:t>
      </w:r>
      <w:r/>
    </w:p>
    <w:p>
      <w:pPr>
        <w:ind w:firstLine="480"/>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的”情形，并承担相应的法律责任。</w:t>
      </w:r>
      <w:r/>
    </w:p>
    <w:p>
      <w:pPr>
        <w:ind w:firstLine="480"/>
        <w:rPr>
          <w:color w:val="auto"/>
          <w:highlight w:val="none"/>
        </w:rPr>
      </w:pPr>
      <w:r>
        <w:rPr>
          <w:rFonts w:hint="eastAsia"/>
          <w:color w:val="auto"/>
          <w:highlight w:val="none"/>
        </w:rPr>
        <w:t xml:space="preserve">9.  与本投标有关的一切正式往来信函请寄：</w:t>
      </w:r>
      <w:r/>
    </w:p>
    <w:p>
      <w:pPr>
        <w:ind w:firstLine="480"/>
        <w:rPr>
          <w:color w:val="auto"/>
          <w:highlight w:val="none"/>
        </w:rPr>
      </w:pPr>
      <w:r>
        <w:rPr>
          <w:rFonts w:hint="eastAsia"/>
          <w:color w:val="auto"/>
          <w:highlight w:val="none"/>
        </w:rPr>
        <w:t xml:space="preserve">地址： </w:t>
      </w:r>
      <w:r/>
    </w:p>
    <w:p>
      <w:pPr>
        <w:ind w:firstLine="480"/>
        <w:rPr>
          <w:color w:val="auto"/>
          <w:highlight w:val="none"/>
        </w:rPr>
      </w:pPr>
      <w:r>
        <w:rPr>
          <w:rFonts w:hint="eastAsia"/>
          <w:color w:val="auto"/>
          <w:highlight w:val="none"/>
          <w:lang w:val="en-US" w:eastAsia="zh-CN"/>
        </w:rPr>
        <w:t xml:space="preserve">移动</w:t>
      </w:r>
      <w:r>
        <w:rPr>
          <w:rFonts w:hint="eastAsia"/>
          <w:color w:val="auto"/>
          <w:highlight w:val="none"/>
        </w:rPr>
        <w:t xml:space="preserve">电话： </w:t>
      </w:r>
      <w:r/>
    </w:p>
    <w:p>
      <w:pPr>
        <w:ind w:firstLine="480"/>
        <w:rPr>
          <w:color w:val="auto"/>
          <w:highlight w:val="none"/>
        </w:rPr>
      </w:pPr>
      <w:r>
        <w:rPr>
          <w:rFonts w:hint="eastAsia"/>
          <w:color w:val="auto"/>
          <w:highlight w:val="none"/>
        </w:rPr>
        <w:t xml:space="preserve">传真： </w:t>
      </w:r>
      <w:r/>
    </w:p>
    <w:p>
      <w:pPr>
        <w:rPr>
          <w:color w:val="auto"/>
          <w:highlight w:val="none"/>
        </w:rPr>
      </w:pPr>
      <w:r>
        <w:rPr>
          <w:color w:val="auto"/>
          <w:highlight w:val="none"/>
        </w:rPr>
      </w:r>
      <w:r/>
    </w:p>
    <w:p>
      <w:pPr>
        <w:rPr>
          <w:color w:val="auto"/>
          <w:highlight w:val="none"/>
        </w:rPr>
      </w:pPr>
      <w:r>
        <w:rPr>
          <w:color w:val="auto"/>
          <w:highlight w:val="none"/>
        </w:rPr>
      </w:r>
      <w:r/>
    </w:p>
    <w:p>
      <w:pPr>
        <w:pStyle w:val="78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1"/>
        <w:rPr>
          <w:color w:val="auto"/>
          <w:highlight w:val="none"/>
        </w:rPr>
      </w:pPr>
      <w:r>
        <w:rPr>
          <w:color w:val="auto"/>
          <w:highlight w:val="none"/>
        </w:rPr>
        <w:t xml:space="preserve">二、开标一览表</w:t>
      </w:r>
      <w:r/>
    </w:p>
    <w:p>
      <w:pPr>
        <w:rPr>
          <w:color w:val="auto"/>
          <w:highlight w:val="none"/>
        </w:rPr>
      </w:pPr>
      <w:r>
        <w:rPr>
          <w:color w:val="auto"/>
          <w:highlight w:val="none"/>
        </w:rPr>
      </w:r>
      <w:r/>
    </w:p>
    <w:p>
      <w:pPr>
        <w:rPr>
          <w:rFonts w:hint="eastAsia"/>
          <w:color w:val="auto"/>
          <w:highlight w:val="none"/>
          <w:lang w:eastAsia="zh-CN"/>
        </w:rPr>
      </w:pPr>
      <w:r>
        <w:rPr>
          <w:color w:val="auto"/>
          <w:highlight w:val="none"/>
        </w:rPr>
        <w:t xml:space="preserve">项目名称：</w:t>
      </w:r>
      <w:r>
        <w:rPr>
          <w:rFonts w:hint="eastAsia"/>
          <w:color w:val="auto"/>
          <w:highlight w:val="none"/>
          <w:lang w:eastAsia="zh-CN"/>
        </w:rPr>
        <w:t xml:space="preserve">丰县梁寨镇中心卫生院采购胃肠镜项目</w:t>
      </w:r>
      <w:r/>
    </w:p>
    <w:p>
      <w:pPr>
        <w:rPr>
          <w:rFonts w:hint="eastAsia" w:eastAsia="宋体"/>
          <w:color w:val="auto"/>
          <w:highlight w:val="none"/>
          <w:lang w:eastAsia="zh-CN"/>
        </w:rPr>
      </w:pPr>
      <w:r>
        <w:rPr>
          <w:color w:val="auto"/>
          <w:highlight w:val="none"/>
        </w:rPr>
        <w:t xml:space="preserve">项目编号：</w:t>
      </w:r>
      <w:r>
        <w:rPr>
          <w:rFonts w:hint="eastAsia"/>
          <w:color w:val="auto"/>
          <w:highlight w:val="none"/>
          <w:lang w:eastAsia="zh-CN"/>
        </w:rPr>
        <w:t xml:space="preserve">JSZC-320321-DSJS-G2025-0006</w:t>
      </w:r>
      <w:r/>
    </w:p>
    <w:p>
      <w:pPr>
        <w:jc w:val="right"/>
        <w:rPr>
          <w:color w:val="auto"/>
          <w:highlight w:val="none"/>
        </w:rPr>
      </w:pPr>
      <w:r>
        <w:rPr>
          <w:color w:val="auto"/>
          <w:highlight w:val="none"/>
        </w:rPr>
        <w:t xml:space="preserve">货币单位：人民币元</w:t>
      </w:r>
      <w:r/>
    </w:p>
    <w:p>
      <w:pPr>
        <w:jc w:val="right"/>
        <w:rPr>
          <w:color w:val="auto"/>
          <w:highlight w:val="none"/>
        </w:rPr>
      </w:pPr>
      <w:r>
        <w:rPr>
          <w:color w:val="auto"/>
          <w:highlight w:val="none"/>
        </w:rPr>
      </w:r>
      <w:r/>
    </w:p>
    <w:tbl>
      <w:tblPr>
        <w:tblStyle w:val="740"/>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pStyle w:val="779"/>
              <w:jc w:val="center"/>
              <w:rPr>
                <w:rFonts w:ascii="宋体" w:hAnsi="宋体"/>
                <w:color w:val="auto"/>
                <w:sz w:val="24"/>
                <w:highlight w:val="none"/>
              </w:rPr>
            </w:pPr>
            <w:r>
              <w:rPr>
                <w:rFonts w:ascii="宋体" w:hAnsi="宋体"/>
                <w:color w:val="auto"/>
                <w:sz w:val="24"/>
                <w:highlight w:val="none"/>
              </w:rPr>
              <w:t xml:space="preserve">项目名称</w:t>
            </w:r>
            <w:r/>
          </w:p>
        </w:tc>
        <w:tc>
          <w:tcPr>
            <w:tcW w:w="2383" w:type="dxa"/>
            <w:vAlign w:val="center"/>
            <w:textDirection w:val="lrTb"/>
            <w:noWrap w:val="false"/>
          </w:tcPr>
          <w:p>
            <w:pPr>
              <w:jc w:val="center"/>
              <w:widowControl w:val="off"/>
              <w:rPr>
                <w:rFonts w:ascii="宋体" w:hAnsi="宋体" w:cs="宋体"/>
                <w:bCs/>
                <w:color w:val="auto"/>
                <w:szCs w:val="24"/>
                <w:highlight w:val="none"/>
              </w:rPr>
            </w:pPr>
            <w:r>
              <w:rPr>
                <w:rStyle w:val="1023"/>
                <w:rFonts w:ascii="宋体" w:hAnsi="宋体"/>
                <w:sz w:val="24"/>
                <w:highlight w:val="none"/>
              </w:rPr>
              <w:t xml:space="preserve">项目内容</w:t>
            </w:r>
            <w:r/>
          </w:p>
        </w:tc>
        <w:tc>
          <w:tcPr>
            <w:tcW w:w="4109" w:type="dxa"/>
            <w:vAlign w:val="center"/>
            <w:textDirection w:val="lrTb"/>
            <w:noWrap w:val="false"/>
          </w:tcPr>
          <w:p>
            <w:pPr>
              <w:pStyle w:val="779"/>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（小写）</w:t>
            </w:r>
            <w:r/>
          </w:p>
        </w:tc>
      </w:tr>
      <w:tr>
        <w:trPr>
          <w:cantSplit/>
          <w:jc w:val="center"/>
          <w:trHeight w:val="1833"/>
        </w:trPr>
        <w:tc>
          <w:tcPr>
            <w:tcW w:w="3143" w:type="dxa"/>
            <w:vAlign w:val="center"/>
            <w:textDirection w:val="lrTb"/>
            <w:noWrap w:val="false"/>
          </w:tcPr>
          <w:p>
            <w:pPr>
              <w:pStyle w:val="779"/>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丰县梁寨镇中心卫生院采购胃肠镜项目</w:t>
            </w:r>
            <w:r/>
          </w:p>
        </w:tc>
        <w:tc>
          <w:tcPr>
            <w:tcBorders>
              <w:right w:val="single" w:color="auto" w:sz="4" w:space="0"/>
            </w:tcBorders>
            <w:tcW w:w="2383" w:type="dxa"/>
            <w:vAlign w:val="center"/>
            <w:textDirection w:val="lrTb"/>
            <w:noWrap w:val="false"/>
          </w:tcPr>
          <w:p>
            <w:pPr>
              <w:jc w:val="center"/>
              <w:widowControl w:val="off"/>
              <w:rPr>
                <w:rFonts w:ascii="宋体" w:hAnsi="宋体" w:cs="宋体"/>
                <w:bCs/>
                <w:color w:val="auto"/>
                <w:szCs w:val="24"/>
                <w:highlight w:val="none"/>
                <w:u w:val="single"/>
              </w:rPr>
            </w:pPr>
            <w:r>
              <w:rPr>
                <w:rStyle w:val="1023"/>
                <w:rFonts w:ascii="宋体" w:hAnsi="宋体"/>
                <w:sz w:val="24"/>
                <w:highlight w:val="none"/>
              </w:rPr>
              <w:t xml:space="preserve">详见</w:t>
            </w:r>
            <w:r>
              <w:rPr>
                <w:rStyle w:val="1023"/>
                <w:rFonts w:hint="eastAsia" w:ascii="宋体" w:hAnsi="宋体"/>
                <w:sz w:val="24"/>
                <w:highlight w:val="none"/>
                <w:lang w:val="en-US" w:eastAsia="zh-CN"/>
              </w:rPr>
              <w:t xml:space="preserve">投标文件</w:t>
            </w:r>
            <w:r/>
          </w:p>
        </w:tc>
        <w:tc>
          <w:tcPr>
            <w:tcBorders>
              <w:left w:val="single" w:color="auto" w:sz="4" w:space="0"/>
            </w:tcBorders>
            <w:tcW w:w="4109" w:type="dxa"/>
            <w:vAlign w:val="center"/>
            <w:textDirection w:val="lrTb"/>
            <w:noWrap w:val="false"/>
          </w:tcPr>
          <w:p>
            <w:pPr>
              <w:pStyle w:val="779"/>
              <w:jc w:val="center"/>
              <w:rPr>
                <w:rFonts w:ascii="宋体" w:hAnsi="宋体"/>
                <w:color w:val="auto"/>
                <w:sz w:val="24"/>
                <w:highlight w:val="none"/>
              </w:rPr>
            </w:pPr>
            <w:r>
              <w:rPr>
                <w:rFonts w:ascii="宋体" w:hAnsi="宋体"/>
                <w:color w:val="auto"/>
                <w:sz w:val="24"/>
                <w:highlight w:val="none"/>
              </w:rPr>
            </w:r>
            <w:r/>
          </w:p>
        </w:tc>
      </w:tr>
      <w:tr>
        <w:trPr>
          <w:cantSplit/>
          <w:jc w:val="center"/>
          <w:trHeight w:val="1135"/>
        </w:trPr>
        <w:tc>
          <w:tcPr>
            <w:tcW w:w="3143" w:type="dxa"/>
            <w:vAlign w:val="center"/>
            <w:textDirection w:val="lrTb"/>
            <w:noWrap w:val="false"/>
          </w:tcPr>
          <w:p>
            <w:pPr>
              <w:pStyle w:val="779"/>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（大写）：</w:t>
            </w:r>
            <w:r/>
          </w:p>
        </w:tc>
        <w:tc>
          <w:tcPr>
            <w:gridSpan w:val="2"/>
            <w:tcW w:w="6492" w:type="dxa"/>
            <w:vAlign w:val="center"/>
            <w:textDirection w:val="lrTb"/>
            <w:noWrap w:val="false"/>
          </w:tcPr>
          <w:p>
            <w:pPr>
              <w:pStyle w:val="779"/>
              <w:jc w:val="center"/>
              <w:rPr>
                <w:rFonts w:ascii="宋体" w:hAnsi="宋体"/>
                <w:color w:val="auto"/>
                <w:sz w:val="24"/>
                <w:highlight w:val="none"/>
              </w:rPr>
            </w:pPr>
            <w:r>
              <w:rPr>
                <w:rFonts w:ascii="宋体" w:hAnsi="宋体"/>
                <w:color w:val="auto"/>
                <w:sz w:val="24"/>
                <w:highlight w:val="none"/>
              </w:rPr>
            </w:r>
            <w:r/>
          </w:p>
        </w:tc>
      </w:tr>
    </w:tbl>
    <w:p>
      <w:pPr>
        <w:pStyle w:val="779"/>
        <w:rPr>
          <w:rFonts w:ascii="宋体" w:hAnsi="宋体"/>
          <w:b/>
          <w:color w:val="auto"/>
          <w:sz w:val="24"/>
          <w:highlight w:val="none"/>
        </w:rPr>
      </w:pPr>
      <w:r>
        <w:rPr>
          <w:rFonts w:ascii="宋体" w:hAnsi="宋体"/>
          <w:b/>
          <w:color w:val="auto"/>
          <w:sz w:val="24"/>
          <w:highlight w:val="none"/>
        </w:rPr>
      </w:r>
      <w:r/>
    </w:p>
    <w:p>
      <w:pPr>
        <w:pStyle w:val="780"/>
        <w:spacing w:line="520" w:lineRule="exact"/>
        <w:rPr>
          <w:rFonts w:ascii="宋体" w:hAnsi="宋体"/>
          <w:b/>
          <w:bCs/>
          <w:color w:val="auto"/>
          <w:sz w:val="24"/>
          <w:highlight w:val="none"/>
        </w:rPr>
      </w:pPr>
      <w:r>
        <w:rPr>
          <w:rFonts w:ascii="宋体" w:hAnsi="宋体"/>
          <w:b/>
          <w:bCs/>
          <w:color w:val="auto"/>
          <w:sz w:val="24"/>
          <w:highlight w:val="none"/>
        </w:rPr>
        <w:t xml:space="preserve">供应商承诺：本报价（总价）为供应商本企业提供的服务。</w:t>
      </w:r>
      <w:r/>
    </w:p>
    <w:p>
      <w:pPr>
        <w:pStyle w:val="779"/>
        <w:rPr>
          <w:rFonts w:ascii="宋体" w:hAnsi="宋体"/>
          <w:color w:val="auto"/>
          <w:sz w:val="24"/>
          <w:highlight w:val="none"/>
        </w:rPr>
      </w:pPr>
      <w:r>
        <w:rPr>
          <w:rFonts w:ascii="宋体" w:hAnsi="宋体"/>
          <w:color w:val="auto"/>
          <w:sz w:val="24"/>
          <w:highlight w:val="none"/>
        </w:rPr>
      </w:r>
      <w:r/>
    </w:p>
    <w:p>
      <w:pPr>
        <w:pStyle w:val="780"/>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780"/>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p>
    <w:p>
      <w:pPr>
        <w:pStyle w:val="780"/>
        <w:jc w:val="left"/>
        <w:spacing w:line="520" w:lineRule="exact"/>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780"/>
        <w:jc w:val="left"/>
        <w:spacing w:line="520" w:lineRule="exact"/>
        <w:rPr>
          <w:rFonts w:ascii="宋体" w:hAnsi="宋体"/>
          <w:color w:val="auto"/>
          <w:sz w:val="24"/>
          <w:highlight w:val="none"/>
        </w:rPr>
      </w:pPr>
      <w:r>
        <w:rPr>
          <w:rFonts w:ascii="宋体" w:hAnsi="宋体"/>
          <w:color w:val="auto"/>
          <w:sz w:val="24"/>
          <w:highlight w:val="none"/>
        </w:rPr>
        <w:t xml:space="preserve">3、偏离说明：详见《偏离表》；</w:t>
      </w:r>
      <w:r/>
    </w:p>
    <w:p>
      <w:pPr>
        <w:rPr>
          <w:color w:val="auto"/>
          <w:highlight w:val="none"/>
        </w:rPr>
      </w:pPr>
      <w:r>
        <w:rPr>
          <w:color w:val="auto"/>
          <w:highlight w:val="none"/>
        </w:rPr>
      </w:r>
      <w:r/>
    </w:p>
    <w:p>
      <w:pPr>
        <w:pStyle w:val="779"/>
        <w:ind w:firstLine="2760"/>
        <w:spacing w:line="480" w:lineRule="exact"/>
        <w:rPr>
          <w:rFonts w:ascii="宋体" w:hAnsi="宋体"/>
          <w:color w:val="auto"/>
          <w:sz w:val="24"/>
          <w:highlight w:val="none"/>
        </w:rPr>
      </w:pPr>
      <w:r>
        <w:rPr>
          <w:rFonts w:ascii="宋体" w:hAnsi="宋体"/>
          <w:color w:val="auto"/>
          <w:sz w:val="24"/>
          <w:highlight w:val="none"/>
        </w:rPr>
      </w:r>
      <w:r/>
    </w:p>
    <w:p>
      <w:pPr>
        <w:pStyle w:val="779"/>
        <w:ind w:firstLine="2760"/>
        <w:spacing w:line="480" w:lineRule="exact"/>
        <w:rPr>
          <w:rFonts w:ascii="宋体" w:hAnsi="宋体"/>
          <w:color w:val="auto"/>
          <w:sz w:val="24"/>
          <w:highlight w:val="none"/>
        </w:rPr>
      </w:pPr>
      <w:r>
        <w:rPr>
          <w:rFonts w:ascii="宋体" w:hAnsi="宋体"/>
          <w:color w:val="auto"/>
          <w:sz w:val="24"/>
          <w:highlight w:val="none"/>
        </w:rPr>
      </w:r>
      <w:r/>
    </w:p>
    <w:p>
      <w:pPr>
        <w:pStyle w:val="78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1"/>
        <w:rPr>
          <w:color w:val="auto"/>
          <w:highlight w:val="none"/>
        </w:rPr>
      </w:pPr>
      <w:r>
        <w:rPr>
          <w:rFonts w:hint="eastAsia"/>
          <w:color w:val="auto"/>
          <w:highlight w:val="none"/>
        </w:rPr>
        <w:t xml:space="preserve">三、分项价格表</w:t>
      </w:r>
      <w:r/>
    </w:p>
    <w:p>
      <w:pPr>
        <w:rPr>
          <w:color w:val="auto"/>
          <w:highlight w:val="none"/>
        </w:rPr>
      </w:pPr>
      <w:r>
        <w:rPr>
          <w:rFonts w:hint="eastAsia"/>
          <w:color w:val="auto"/>
          <w:highlight w:val="none"/>
        </w:rPr>
        <w:t xml:space="preserve">项目名称：</w:t>
      </w:r>
      <w:r>
        <w:rPr>
          <w:rFonts w:hint="eastAsia"/>
          <w:color w:val="auto"/>
          <w:highlight w:val="none"/>
          <w:lang w:eastAsia="zh-CN"/>
        </w:rPr>
        <w:t xml:space="preserve">丰县梁寨镇中心卫生院采购胃肠镜项目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highlight w:val="none"/>
          <w:lang w:eastAsia="zh-CN"/>
        </w:rPr>
        <w:t xml:space="preserve">JSZC-320321-DSJS-G2025-0006</w:t>
      </w:r>
      <w:r>
        <w:rPr>
          <w:rFonts w:hint="eastAsia"/>
          <w:color w:val="auto"/>
          <w:highlight w:val="none"/>
          <w:lang w:val="en-US" w:eastAsia="zh-CN"/>
        </w:rPr>
        <w:t xml:space="preserve">                   </w:t>
      </w:r>
      <w:r>
        <w:rPr>
          <w:rFonts w:hint="eastAsia"/>
          <w:color w:val="auto"/>
          <w:highlight w:val="none"/>
        </w:rPr>
        <w:t xml:space="preserve">货币单位：人民币元</w:t>
      </w:r>
      <w:r/>
    </w:p>
    <w:tbl>
      <w:tblPr>
        <w:tblStyle w:val="740"/>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品牌、规格</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spacing w:line="240" w:lineRule="auto"/>
              <w:widowControl w:val="off"/>
              <w:rPr>
                <w:rFonts w:ascii="宋体" w:hAnsi="宋体" w:eastAsia="宋体" w:cs="宋体"/>
                <w:color w:val="000000"/>
                <w:sz w:val="24"/>
                <w:szCs w:val="24"/>
                <w:highlight w:val="none"/>
                <w:lang w:val="en-US"/>
              </w:rPr>
            </w:pPr>
            <w:r>
              <w:rPr>
                <w:rFonts w:ascii="宋体" w:hAnsi="宋体" w:eastAsia="宋体" w:cs="宋体"/>
                <w:color w:val="000000"/>
                <w:sz w:val="24"/>
                <w:szCs w:val="24"/>
                <w:highlight w:val="none"/>
                <w:lang w:val="en-US"/>
              </w:rPr>
            </w:r>
            <w:r/>
          </w:p>
        </w:tc>
        <w:tc>
          <w:tcPr>
            <w:tcMar>
              <w:left w:w="15" w:type="dxa"/>
              <w:top w:w="15" w:type="dxa"/>
              <w:right w:w="15" w:type="dxa"/>
              <w:bottom w:w="0" w:type="dxa"/>
            </w:tcMar>
            <w:tcW w:w="119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510" w:type="dxa"/>
            <w:vAlign w:val="top"/>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2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37"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7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686"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4"/>
        </w:trPr>
        <w:tc>
          <w:tcPr>
            <w:tcMar>
              <w:left w:w="15" w:type="dxa"/>
              <w:top w:w="15" w:type="dxa"/>
              <w:right w:w="15" w:type="dxa"/>
              <w:bottom w:w="0" w:type="dxa"/>
            </w:tcMar>
            <w:tcW w:w="629"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19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510" w:type="dxa"/>
            <w:vAlign w:val="top"/>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2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37"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7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686"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4"/>
        </w:trPr>
        <w:tc>
          <w:tcPr>
            <w:tcMar>
              <w:left w:w="15" w:type="dxa"/>
              <w:top w:w="15" w:type="dxa"/>
              <w:right w:w="15" w:type="dxa"/>
              <w:bottom w:w="0" w:type="dxa"/>
            </w:tcMar>
            <w:tcW w:w="629"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19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510" w:type="dxa"/>
            <w:vAlign w:val="top"/>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2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37"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7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686"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19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510" w:type="dxa"/>
            <w:vAlign w:val="top"/>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2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37"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7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686"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19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510" w:type="dxa"/>
            <w:vAlign w:val="top"/>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2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37"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7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686"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19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510" w:type="dxa"/>
            <w:vAlign w:val="top"/>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2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37"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75"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686"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both"/>
        <w:rPr>
          <w:rFonts w:hint="eastAsia" w:eastAsia="宋体"/>
          <w:color w:val="auto"/>
          <w:highlight w:val="none"/>
          <w:lang w:val="en-US" w:eastAsia="zh-CN"/>
        </w:rPr>
      </w:pPr>
      <w:r>
        <w:rPr>
          <w:rFonts w:hint="eastAsia" w:eastAsia="宋体"/>
          <w:color w:val="auto"/>
          <w:highlight w:val="none"/>
          <w:lang w:val="en-US" w:eastAsia="zh-CN"/>
        </w:rPr>
      </w:r>
      <w:r/>
    </w:p>
    <w:p>
      <w:pPr>
        <w:pStyle w:val="78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spacing w:line="240" w:lineRule="auto"/>
        <w:rPr>
          <w:color w:val="auto"/>
          <w:highlight w:val="none"/>
        </w:rPr>
      </w:pPr>
      <w:r>
        <w:rPr>
          <w:rFonts w:hint="eastAsia"/>
          <w:color w:val="auto"/>
          <w:highlight w:val="none"/>
        </w:rPr>
        <w:t xml:space="preserve">说明：</w:t>
      </w:r>
      <w:r/>
    </w:p>
    <w:p>
      <w:pPr>
        <w:ind w:firstLine="480"/>
        <w:spacing w:line="240" w:lineRule="auto"/>
        <w:rPr>
          <w:color w:val="auto"/>
          <w:highlight w:val="none"/>
        </w:rPr>
      </w:pPr>
      <w:r>
        <w:rPr>
          <w:rFonts w:hint="eastAsia"/>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240" w:lineRule="auto"/>
        <w:rPr>
          <w:color w:val="auto"/>
          <w:highlight w:val="none"/>
        </w:rPr>
      </w:pPr>
      <w:r>
        <w:rPr>
          <w:rFonts w:hint="eastAsia"/>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40" w:lineRule="auto"/>
        <w:rPr>
          <w:color w:val="auto"/>
          <w:highlight w:val="none"/>
        </w:rPr>
      </w:pPr>
      <w:r>
        <w:rPr>
          <w:rFonts w:hint="eastAsia"/>
          <w:color w:val="auto"/>
          <w:highlight w:val="none"/>
        </w:rPr>
        <w:t xml:space="preserve">3. 享受政府采购支持政策的残疾人福利性单位的条件以《三部门联合发布关于促进残疾人就业政府采购政策的通知》（财库〔2017〕141号）规定为准。</w:t>
      </w:r>
      <w:r/>
    </w:p>
    <w:p>
      <w:pPr>
        <w:spacing w:line="240" w:lineRule="auto"/>
        <w:rPr>
          <w:color w:val="auto"/>
          <w:highlight w:val="none"/>
        </w:rPr>
      </w:pPr>
      <w:r>
        <w:rPr>
          <w:rFonts w:hint="eastAsia"/>
          <w:color w:val="auto"/>
          <w:highlight w:val="none"/>
        </w:rPr>
        <w:t xml:space="preserve">注：</w:t>
      </w:r>
      <w:r/>
    </w:p>
    <w:p>
      <w:pPr>
        <w:ind w:firstLine="480"/>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spacing w:line="240" w:lineRule="auto"/>
        <w:rPr>
          <w:color w:val="auto"/>
          <w:highlight w:val="none"/>
        </w:rPr>
      </w:pPr>
      <w:r>
        <w:rPr>
          <w:rFonts w:hint="eastAsia"/>
          <w:color w:val="auto"/>
          <w:highlight w:val="none"/>
        </w:rPr>
        <w:t xml:space="preserve">2.投标人对以上数据的真实性负责。</w:t>
      </w:r>
      <w:r/>
    </w:p>
    <w:p>
      <w:pPr>
        <w:ind w:firstLine="480"/>
        <w:spacing w:line="240" w:lineRule="auto"/>
        <w:rPr>
          <w:color w:val="auto"/>
          <w:highlight w:val="none"/>
        </w:rPr>
      </w:pPr>
      <w:r>
        <w:rPr>
          <w:rFonts w:hint="eastAsia"/>
          <w:color w:val="auto"/>
          <w:highlight w:val="none"/>
        </w:rPr>
        <w:t xml:space="preserve">3.本项报价表合计数额应等于开标一览表中“总价”的报价。</w:t>
      </w:r>
      <w:r/>
    </w:p>
    <w:p>
      <w:pPr>
        <w:ind w:firstLine="480"/>
        <w:spacing w:line="240" w:lineRule="auto"/>
        <w:rPr>
          <w:color w:val="auto"/>
          <w:highlight w:val="none"/>
        </w:rPr>
      </w:pPr>
      <w:r>
        <w:rPr>
          <w:color w:val="auto"/>
          <w:highlight w:val="none"/>
        </w:rPr>
      </w:r>
      <w:r/>
    </w:p>
    <w:p>
      <w:pPr>
        <w:ind w:firstLine="480"/>
        <w:spacing w:line="240" w:lineRule="auto"/>
        <w:rPr>
          <w:i/>
          <w:iCs/>
          <w:color w:val="auto"/>
          <w:highlight w:val="none"/>
        </w:rPr>
      </w:pPr>
      <w:r>
        <w:rPr>
          <w:rFonts w:hint="eastAsia"/>
          <w:b/>
          <w:bCs/>
          <w:i/>
          <w:iCs/>
          <w:color w:val="auto"/>
          <w:highlight w:val="none"/>
          <w:u w:val="single"/>
          <w:lang w:eastAsia="zh-CN"/>
        </w:rPr>
        <w:t xml:space="preserve">江苏大设建设有限公司</w:t>
      </w:r>
      <w:r>
        <w:rPr>
          <w:rFonts w:hint="eastAsia"/>
          <w:i/>
          <w:iCs/>
          <w:color w:val="auto"/>
          <w:highlight w:val="none"/>
          <w:u w:val="single"/>
        </w:rPr>
        <w:t xml:space="preserve">有权将以上内容进行公示</w:t>
      </w:r>
      <w:r>
        <w:rPr>
          <w:rFonts w:hint="eastAsia"/>
          <w:i/>
          <w:iCs/>
          <w:color w:val="auto"/>
          <w:highlight w:val="none"/>
        </w:rPr>
        <w:t xml:space="preserve">。</w:t>
      </w:r>
      <w:r/>
    </w:p>
    <w:p>
      <w:pPr>
        <w:rPr>
          <w:color w:val="auto"/>
          <w:highlight w:val="none"/>
        </w:rPr>
      </w:pPr>
      <w:r>
        <w:rPr>
          <w:rFonts w:hint="eastAsia"/>
          <w:color w:val="auto"/>
          <w:highlight w:val="none"/>
        </w:rPr>
        <w:br w:type="page" w:clear="all"/>
      </w:r>
      <w:r/>
    </w:p>
    <w:p>
      <w:pPr>
        <w:pStyle w:val="731"/>
        <w:rPr>
          <w:color w:val="auto"/>
          <w:highlight w:val="none"/>
        </w:rPr>
      </w:pPr>
      <w:r>
        <w:rPr>
          <w:rFonts w:hint="eastAsia"/>
          <w:color w:val="auto"/>
          <w:highlight w:val="none"/>
        </w:rPr>
        <w:t xml:space="preserve">四、偏离表</w:t>
      </w:r>
      <w:r/>
    </w:p>
    <w:p>
      <w:pPr>
        <w:rPr>
          <w:color w:val="auto"/>
          <w:highlight w:val="none"/>
        </w:rPr>
      </w:pPr>
      <w:r>
        <w:rPr>
          <w:color w:val="auto"/>
          <w:highlight w:val="none"/>
        </w:rPr>
      </w:r>
      <w:r/>
    </w:p>
    <w:p>
      <w:pPr>
        <w:rPr>
          <w:rFonts w:hint="eastAsia"/>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丰县梁寨镇中心卫生院采购胃肠镜项目</w:t>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JSZC-320321-DSJS-G2025-0006</w:t>
      </w:r>
      <w:r/>
    </w:p>
    <w:p>
      <w:pPr>
        <w:rPr>
          <w:color w:val="auto"/>
          <w:highlight w:val="none"/>
        </w:rPr>
      </w:pPr>
      <w:r>
        <w:rPr>
          <w:color w:val="auto"/>
          <w:highlight w:val="none"/>
        </w:rPr>
      </w:r>
      <w:r/>
    </w:p>
    <w:tbl>
      <w:tblPr>
        <w:tblStyle w:val="740"/>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79"/>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79"/>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79"/>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9"/>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79"/>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79"/>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9"/>
              <w:rPr>
                <w:rFonts w:ascii="宋体" w:hAnsi="宋体" w:cs="宋体"/>
                <w:color w:val="auto"/>
                <w:sz w:val="24"/>
                <w:highlight w:val="none"/>
              </w:rPr>
            </w:pPr>
            <w:r>
              <w:rPr>
                <w:rFonts w:ascii="宋体" w:hAnsi="宋体" w:cs="宋体"/>
                <w:color w:val="auto"/>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jc w:val="right"/>
        <w:rPr>
          <w:color w:val="auto"/>
          <w:highlight w:val="none"/>
        </w:rPr>
      </w:pPr>
      <w:r>
        <w:rPr>
          <w:color w:val="auto"/>
          <w:highlight w:val="none"/>
        </w:rPr>
      </w:r>
      <w:r/>
    </w:p>
    <w:p>
      <w:pPr>
        <w:pStyle w:val="78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1"/>
        <w:rPr>
          <w:color w:val="auto"/>
          <w:highlight w:val="none"/>
        </w:rPr>
      </w:pPr>
      <w:r>
        <w:rPr>
          <w:rFonts w:hint="eastAsia"/>
          <w:color w:val="auto"/>
          <w:highlight w:val="none"/>
        </w:rPr>
        <w:t xml:space="preserve">五、法定代表人授权书</w:t>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w:t>
      </w:r>
      <w:r/>
    </w:p>
    <w:p>
      <w:pPr>
        <w:rPr>
          <w:color w:val="auto"/>
          <w:highlight w:val="none"/>
        </w:rPr>
      </w:pPr>
      <w:r>
        <w:rPr>
          <w:rFonts w:hint="eastAsia"/>
          <w:color w:val="auto"/>
          <w:highlight w:val="none"/>
        </w:rPr>
        <w:t xml:space="preserve">地  址：</w:t>
      </w:r>
      <w:r/>
    </w:p>
    <w:p>
      <w:pPr>
        <w:rPr>
          <w:color w:val="auto"/>
          <w:highlight w:val="none"/>
        </w:rPr>
      </w:pPr>
      <w:r>
        <w:rPr>
          <w:rFonts w:hint="eastAsia"/>
          <w:color w:val="auto"/>
          <w:highlight w:val="none"/>
        </w:rPr>
        <w:t xml:space="preserve">法定代表人（负责人）：               职务：</w:t>
      </w:r>
      <w:r/>
    </w:p>
    <w:p>
      <w:pPr>
        <w:rPr>
          <w:color w:val="auto"/>
          <w:highlight w:val="none"/>
        </w:rPr>
      </w:pPr>
      <w:r>
        <w:rPr>
          <w:rFonts w:hint="eastAsia"/>
          <w:color w:val="auto"/>
          <w:highlight w:val="none"/>
        </w:rPr>
        <w:t xml:space="preserve">统一社会信用代码：</w:t>
      </w:r>
      <w:r/>
    </w:p>
    <w:p>
      <w:pPr>
        <w:rPr>
          <w:color w:val="auto"/>
          <w:highlight w:val="none"/>
        </w:rPr>
      </w:pPr>
      <w:r>
        <w:rPr>
          <w:rFonts w:hint="eastAsia"/>
          <w:color w:val="auto"/>
          <w:highlight w:val="none"/>
        </w:rPr>
        <w:t xml:space="preserve">受托人：                   性别：男（女）  </w:t>
      </w:r>
      <w:r/>
    </w:p>
    <w:p>
      <w:pPr>
        <w:rPr>
          <w:color w:val="auto"/>
          <w:highlight w:val="none"/>
        </w:rPr>
      </w:pPr>
      <w:r>
        <w:rPr>
          <w:rFonts w:hint="eastAsia"/>
          <w:color w:val="auto"/>
          <w:highlight w:val="none"/>
        </w:rPr>
        <w:t xml:space="preserve">年龄：  岁                 民族：   族</w:t>
      </w:r>
      <w:r/>
    </w:p>
    <w:p>
      <w:pPr>
        <w:rPr>
          <w:color w:val="auto"/>
          <w:highlight w:val="none"/>
        </w:rPr>
      </w:pPr>
      <w:r>
        <w:rPr>
          <w:rFonts w:hint="eastAsia"/>
          <w:color w:val="auto"/>
          <w:highlight w:val="none"/>
        </w:rPr>
        <w:t xml:space="preserve">职务：                     移动电话：</w:t>
      </w:r>
      <w:r/>
    </w:p>
    <w:p>
      <w:pPr>
        <w:rPr>
          <w:color w:val="auto"/>
          <w:highlight w:val="none"/>
        </w:rPr>
      </w:pPr>
      <w:r>
        <w:rPr>
          <w:rFonts w:hint="eastAsia"/>
          <w:color w:val="auto"/>
          <w:highlight w:val="none"/>
        </w:rPr>
        <w:t xml:space="preserve">身份证号：</w:t>
      </w:r>
      <w:r/>
    </w:p>
    <w:p>
      <w:pPr>
        <w:ind w:firstLine="480"/>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丰县梁寨镇中心卫生院采购胃肠镜项目</w:t>
      </w:r>
      <w:r>
        <w:rPr>
          <w:rFonts w:hint="eastAsia"/>
          <w:color w:val="auto"/>
          <w:highlight w:val="none"/>
        </w:rPr>
        <w:t xml:space="preserve">）项目（项目编号：</w:t>
      </w:r>
      <w:r>
        <w:rPr>
          <w:rFonts w:hint="eastAsia"/>
          <w:color w:val="auto"/>
          <w:highlight w:val="none"/>
          <w:lang w:eastAsia="zh-CN"/>
        </w:rPr>
        <w:t xml:space="preserve">JSZC-320321-DSJS-G2025-0006</w:t>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color w:val="auto"/>
          <w:highlight w:val="none"/>
        </w:rPr>
      </w:pPr>
      <w:r>
        <w:rPr>
          <w:rFonts w:hint="eastAsia"/>
          <w:color w:val="auto"/>
          <w:highlight w:val="none"/>
        </w:rPr>
        <w:t xml:space="preserve">特此授权委托。</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委托人（盖章）：          </w:t>
      </w:r>
      <w:r/>
    </w:p>
    <w:p>
      <w:pPr>
        <w:rPr>
          <w:color w:val="auto"/>
          <w:highlight w:val="none"/>
        </w:rPr>
      </w:pPr>
      <w:r>
        <w:rPr>
          <w:rFonts w:hint="eastAsia"/>
          <w:color w:val="auto"/>
          <w:highlight w:val="none"/>
        </w:rPr>
        <w:t xml:space="preserve">法定代表人（签字或盖章）：          </w:t>
      </w:r>
      <w:r/>
    </w:p>
    <w:p>
      <w:pPr>
        <w:rPr>
          <w:color w:val="auto"/>
          <w:highlight w:val="none"/>
        </w:rPr>
      </w:pPr>
      <w:r>
        <w:rPr>
          <w:rFonts w:hint="eastAsia"/>
          <w:color w:val="auto"/>
          <w:highlight w:val="none"/>
        </w:rPr>
        <w:t xml:space="preserve">受托人（签字</w:t>
      </w:r>
      <w:r>
        <w:rPr>
          <w:rFonts w:hint="eastAsia"/>
          <w:color w:val="auto"/>
          <w:highlight w:val="none"/>
          <w:lang w:val="en-US" w:eastAsia="zh-CN"/>
        </w:rPr>
        <w:t xml:space="preserve">或盖章</w:t>
      </w:r>
      <w:r>
        <w:rPr>
          <w:rFonts w:hint="eastAsia"/>
          <w:color w:val="auto"/>
          <w:highlight w:val="none"/>
        </w:rPr>
        <w:t xml:space="preserve">）：          </w:t>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年   月   日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(受托人身份证复印件附后)</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br w:type="page" w:clear="all"/>
      </w:r>
      <w:r/>
    </w:p>
    <w:p>
      <w:pPr>
        <w:pStyle w:val="731"/>
        <w:rPr>
          <w:color w:val="auto"/>
          <w:highlight w:val="none"/>
        </w:rPr>
      </w:pPr>
      <w:r>
        <w:rPr>
          <w:color w:val="auto"/>
          <w:highlight w:val="none"/>
        </w:rPr>
        <w:t xml:space="preserve">六、中小企业声明函</w:t>
      </w:r>
      <w:r/>
    </w:p>
    <w:p>
      <w:pPr>
        <w:pStyle w:val="779"/>
        <w:rPr>
          <w:rFonts w:ascii="宋体" w:hAnsi="宋体" w:eastAsiaTheme="minorEastAsia"/>
          <w:color w:val="auto"/>
          <w:sz w:val="24"/>
          <w:highlight w:val="none"/>
        </w:rPr>
      </w:pPr>
      <w:r>
        <w:rPr>
          <w:rFonts w:ascii="宋体" w:hAnsi="宋体" w:eastAsiaTheme="minorEastAsia"/>
          <w:color w:val="auto"/>
          <w:sz w:val="24"/>
          <w:highlight w:val="none"/>
        </w:rPr>
        <w:t xml:space="preserve">项目名称：</w:t>
      </w:r>
      <w:r>
        <w:rPr>
          <w:rFonts w:hint="eastAsia" w:ascii="宋体" w:hAnsi="宋体" w:eastAsiaTheme="minorEastAsia"/>
          <w:color w:val="auto"/>
          <w:sz w:val="24"/>
          <w:highlight w:val="none"/>
          <w:lang w:eastAsia="zh-CN"/>
        </w:rPr>
        <w:t xml:space="preserve">丰县梁寨镇中心卫生院采购胃肠镜项目</w:t>
      </w:r>
      <w:r>
        <w:rPr>
          <w:rFonts w:ascii="宋体" w:hAnsi="宋体" w:eastAsiaTheme="minorEastAsia"/>
          <w:color w:val="auto"/>
          <w:sz w:val="24"/>
          <w:highlight w:val="none"/>
        </w:rPr>
        <w:t xml:space="preserve">                           </w:t>
      </w:r>
      <w:r/>
    </w:p>
    <w:p>
      <w:pPr>
        <w:pStyle w:val="779"/>
        <w:rPr>
          <w:rFonts w:ascii="宋体" w:hAnsi="宋体"/>
          <w:color w:val="auto"/>
          <w:sz w:val="24"/>
          <w:highlight w:val="none"/>
        </w:rPr>
      </w:pPr>
      <w:r>
        <w:rPr>
          <w:rFonts w:ascii="宋体" w:hAnsi="宋体" w:eastAsiaTheme="minorEastAsia"/>
          <w:color w:val="auto"/>
          <w:sz w:val="24"/>
          <w:highlight w:val="none"/>
        </w:rPr>
        <w:t xml:space="preserve">项目编号：</w:t>
      </w:r>
      <w:r>
        <w:rPr>
          <w:rFonts w:hint="eastAsia" w:ascii="宋体" w:hAnsi="宋体" w:eastAsiaTheme="minorEastAsia"/>
          <w:color w:val="auto"/>
          <w:sz w:val="24"/>
          <w:highlight w:val="none"/>
          <w:lang w:eastAsia="zh-CN"/>
        </w:rPr>
        <w:t xml:space="preserve">JSZC-320321-DSJS-G2025-0006</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                                </w:t>
      </w:r>
      <w:r/>
    </w:p>
    <w:p>
      <w:pPr>
        <w:pStyle w:val="779"/>
        <w:rPr>
          <w:rFonts w:ascii="宋体" w:hAnsi="宋体"/>
          <w:color w:val="auto"/>
          <w:sz w:val="24"/>
          <w:highlight w:val="none"/>
        </w:rPr>
      </w:pPr>
      <w:r>
        <w:rPr>
          <w:rFonts w:ascii="宋体" w:hAnsi="宋体"/>
          <w:color w:val="auto"/>
          <w:sz w:val="24"/>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采购活动，提供的货物全部由符合政策要求的中小企业制造。相关企业的具体情况如下：</w:t>
      </w:r>
      <w:r/>
    </w:p>
    <w:p>
      <w:pPr>
        <w:ind w:firstLine="480"/>
        <w:spacing w:line="48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spacing w:line="480" w:lineRule="exact"/>
        <w:rPr>
          <w:rFonts w:ascii="宋体" w:hAnsi="宋体" w:cs="宋体"/>
          <w:color w:val="auto"/>
          <w:highlight w:val="none"/>
        </w:rPr>
      </w:pPr>
      <w:r>
        <w:rPr>
          <w:rFonts w:hint="eastAsia" w:ascii="宋体" w:hAnsi="宋体" w:cs="宋体" w:eastAsiaTheme="minorEastAsia"/>
          <w:color w:val="auto"/>
          <w:highlight w:val="none"/>
          <w:lang w:val="en-US" w:eastAsia="zh-CN"/>
        </w:rPr>
        <w:t xml:space="preserve">（）产品</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 ）行业</w:t>
      </w:r>
      <w:r>
        <w:rPr>
          <w:rFonts w:hint="eastAsia" w:ascii="宋体" w:hAnsi="宋体" w:cs="宋体" w:eastAsiaTheme="minorEastAsia"/>
          <w:color w:val="auto"/>
          <w:highlight w:val="none"/>
        </w:rPr>
        <w:t xml:space="preserve">；</w:t>
      </w:r>
      <w:r>
        <w:rPr>
          <w:rFonts w:hint="eastAsia" w:ascii="宋体" w:hAnsi="宋体" w:eastAsiaTheme="minorEastAsia"/>
          <w:color w:val="auto"/>
          <w:highlight w:val="none"/>
          <w:lang w:val="en-US" w:eastAsia="zh-CN"/>
        </w:rPr>
        <w:t xml:space="preserve">制造商</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560"/>
        <w:spacing w:line="48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560"/>
        <w:spacing w:line="480" w:lineRule="exact"/>
        <w:rPr>
          <w:rFonts w:ascii="宋体" w:hAnsi="宋体" w:cs="宋体"/>
          <w:color w:val="auto"/>
          <w:highlight w:val="none"/>
        </w:rPr>
      </w:pPr>
      <w:r>
        <w:rPr>
          <w:rFonts w:ascii="宋体" w:hAnsi="宋体" w:cs="宋体"/>
          <w:color w:val="auto"/>
          <w:highlight w:val="none"/>
        </w:rPr>
      </w:r>
      <w:r/>
    </w:p>
    <w:p>
      <w:pPr>
        <w:pStyle w:val="78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highlight w:val="none"/>
        </w:rPr>
      </w:pPr>
      <w:r>
        <w:rPr>
          <w:highlight w:val="none"/>
        </w:rPr>
      </w:r>
      <w:r/>
    </w:p>
    <w:p>
      <w:pPr>
        <w:spacing w:line="48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lang w:eastAsia="zh-CN"/>
        </w:rPr>
        <w:t xml:space="preserve">工业</w:t>
      </w:r>
      <w:r>
        <w:rPr>
          <w:rFonts w:hint="eastAsia" w:ascii="宋体" w:hAnsi="宋体" w:cs="宋体" w:eastAsiaTheme="minorEastAsia"/>
          <w:b/>
          <w:color w:val="auto"/>
          <w:highlight w:val="none"/>
        </w:rPr>
        <w:t xml:space="preserve">。</w:t>
      </w:r>
      <w:r/>
    </w:p>
    <w:p>
      <w:pPr>
        <w:ind w:firstLine="480"/>
        <w:spacing w:line="48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3、《中小企业声明函》查询渠道参考工业和信息化部发布的中小企业规模自测小程序。</w:t>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color w:val="auto"/>
          <w:highlight w:val="none"/>
        </w:rPr>
      </w:pPr>
      <w:r>
        <w:rPr>
          <w:rFonts w:hint="eastAsia" w:ascii="宋体" w:hAnsi="宋体" w:cs="宋体" w:eastAsiaTheme="minorEastAsia"/>
          <w:color w:val="auto"/>
          <w:highlight w:val="none"/>
        </w:rPr>
        <w:t xml:space="preserve">附件：中小企业规模类型自测小程序</w:t>
      </w:r>
      <w:r/>
    </w:p>
    <w:p>
      <w:pPr>
        <w:rPr>
          <w:color w:val="auto"/>
          <w:highlight w:val="none"/>
        </w:rPr>
      </w:pPr>
      <w:r>
        <w:rPr>
          <w:color w:val="auto"/>
          <w:highlight w:val="none"/>
        </w:rPr>
      </w:r>
      <w:r/>
    </w:p>
    <w:p>
      <w:pPr>
        <w:pStyle w:val="771"/>
        <w:jc w:val="center"/>
        <w:rPr>
          <w:color w:val="auto"/>
          <w:highlight w:val="none"/>
        </w:rPr>
      </w:pPr>
      <w:r>
        <w:rPr>
          <w:highlight w:val="none"/>
        </w:rPr>
        <mc:AlternateContent>
          <mc:Choice Requires="wpg">
            <w:drawing>
              <wp:inline xmlns:wp="http://schemas.openxmlformats.org/drawingml/2006/wordprocessingDrawing" distT="0" distB="0" distL="0" distR="0">
                <wp:extent cx="2044065" cy="4206875"/>
                <wp:effectExtent l="0" t="0" r="13335" b="3175"/>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r/>
                      </pic:nvPicPr>
                      <pic:blipFill>
                        <a:blip r:embed="rId13"/>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0.9pt;height:331.2pt;mso-wrap-distance-left:0.0pt;mso-wrap-distance-top:0.0pt;mso-wrap-distance-right:0.0pt;mso-wrap-distance-bottom:0.0pt;" stroked="false">
                <v:path textboxrect="0,0,0,0"/>
                <v:imagedata r:id="rId13" o:title=""/>
              </v:shape>
            </w:pict>
          </mc:Fallback>
        </mc:AlternateContent>
      </w:r>
      <w:r/>
    </w:p>
    <w:p>
      <w:pPr>
        <w:rPr>
          <w:color w:val="auto"/>
          <w:highlight w:val="none"/>
        </w:rPr>
      </w:pPr>
      <w:r>
        <w:rPr>
          <w:rFonts w:hint="eastAsia"/>
          <w:color w:val="auto"/>
          <w:highlight w:val="none"/>
        </w:rPr>
        <w:br w:type="page" w:clear="all"/>
      </w:r>
      <w:r/>
    </w:p>
    <w:p>
      <w:pPr>
        <w:pStyle w:val="731"/>
        <w:rPr>
          <w:color w:val="auto"/>
          <w:highlight w:val="none"/>
        </w:rPr>
      </w:pPr>
      <w:r>
        <w:rPr>
          <w:rFonts w:hint="eastAsia"/>
          <w:color w:val="auto"/>
          <w:highlight w:val="none"/>
        </w:rPr>
        <w:t xml:space="preserve">七、残疾人福利性单位声明函（如是）</w:t>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丰县梁寨镇中心卫生院采购胃肠镜项目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szCs w:val="22"/>
          <w:highlight w:val="none"/>
          <w:lang w:eastAsia="zh-CN"/>
        </w:rPr>
        <w:t xml:space="preserve">JSZC-320321-DSJS-G2025-0006</w:t>
      </w:r>
      <w:r>
        <w:rPr>
          <w:rFonts w:hint="eastAsia"/>
          <w:color w:val="auto"/>
          <w:szCs w:val="22"/>
          <w:highlight w:val="none"/>
        </w:rPr>
        <w:t xml:space="preserve"> </w:t>
      </w:r>
      <w:r/>
    </w:p>
    <w:p>
      <w:pPr>
        <w:ind w:firstLine="480"/>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highlight w:val="none"/>
        </w:rPr>
      </w:pPr>
      <w:r>
        <w:rPr>
          <w:rFonts w:hint="eastAsia"/>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pStyle w:val="78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1"/>
        <w:rPr>
          <w:color w:val="auto"/>
          <w:highlight w:val="none"/>
        </w:rPr>
      </w:pPr>
      <w:r>
        <w:rPr>
          <w:rFonts w:hint="eastAsia"/>
          <w:color w:val="auto"/>
          <w:highlight w:val="none"/>
        </w:rPr>
        <w:t xml:space="preserve">八、投标人参加政府采购活动前3年内在经营活动中没有重大违法记录的书面声明</w:t>
      </w:r>
      <w:r/>
    </w:p>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我单位在参加</w:t>
      </w:r>
      <w:r>
        <w:rPr>
          <w:rFonts w:hint="eastAsia"/>
          <w:color w:val="auto"/>
          <w:highlight w:val="none"/>
          <w:u w:val="single"/>
          <w:lang w:eastAsia="zh-CN"/>
        </w:rPr>
        <w:t xml:space="preserve">丰县梁寨镇中心卫生院采购胃肠镜项目</w:t>
      </w:r>
      <w:r>
        <w:rPr>
          <w:rFonts w:hint="eastAsia"/>
          <w:color w:val="auto"/>
          <w:highlight w:val="none"/>
        </w:rPr>
        <w:t xml:space="preserve">（项目编号：</w:t>
      </w:r>
      <w:r>
        <w:rPr>
          <w:rFonts w:hint="eastAsia"/>
          <w:color w:val="auto"/>
          <w:szCs w:val="22"/>
          <w:highlight w:val="none"/>
          <w:lang w:eastAsia="zh-CN"/>
        </w:rPr>
        <w:t xml:space="preserve">JSZC-320321-DSJS-G2025-0006</w:t>
      </w:r>
      <w:r>
        <w:rPr>
          <w:rFonts w:hint="eastAsia"/>
          <w:color w:val="auto"/>
          <w:szCs w:val="22"/>
          <w:highlight w:val="none"/>
        </w:rPr>
        <w:t xml:space="preserve"> </w:t>
      </w:r>
      <w:r>
        <w:rPr>
          <w:rFonts w:hint="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我单位对上述声明的真实性负责。如有虚假，将依法承担相应责任。</w:t>
      </w:r>
      <w:r/>
    </w:p>
    <w:p>
      <w:pPr>
        <w:rPr>
          <w:color w:val="auto"/>
          <w:highlight w:val="none"/>
        </w:rPr>
      </w:pPr>
      <w:r>
        <w:rPr>
          <w:color w:val="auto"/>
          <w:highlight w:val="none"/>
        </w:rPr>
      </w:r>
      <w:r/>
    </w:p>
    <w:p>
      <w:pPr>
        <w:rPr>
          <w:color w:val="auto"/>
          <w:highlight w:val="none"/>
        </w:rPr>
      </w:pPr>
      <w:r>
        <w:rPr>
          <w:color w:val="auto"/>
          <w:highlight w:val="none"/>
        </w:rPr>
      </w:r>
      <w:r/>
    </w:p>
    <w:p>
      <w:pPr>
        <w:pStyle w:val="78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1"/>
        <w:rPr>
          <w:color w:val="auto"/>
          <w:highlight w:val="none"/>
        </w:rPr>
      </w:pPr>
      <w:r>
        <w:rPr>
          <w:rFonts w:hint="eastAsia"/>
          <w:color w:val="auto"/>
          <w:highlight w:val="none"/>
        </w:rPr>
        <w:t xml:space="preserve">九、预付款保函支付条款模板</w:t>
      </w:r>
      <w:r/>
    </w:p>
    <w:p>
      <w:pPr>
        <w:rPr>
          <w:color w:val="auto"/>
          <w:highlight w:val="none"/>
        </w:rPr>
      </w:pPr>
      <w:r>
        <w:rPr>
          <w:color w:val="auto"/>
          <w:highlight w:val="none"/>
        </w:rPr>
      </w:r>
      <w:r/>
    </w:p>
    <w:p>
      <w:pPr>
        <w:rPr>
          <w:b/>
          <w:bCs/>
          <w:color w:val="auto"/>
          <w:highlight w:val="none"/>
        </w:rPr>
      </w:pPr>
      <w:r>
        <w:rPr>
          <w:rFonts w:hint="eastAsia"/>
          <w:b/>
          <w:bCs/>
          <w:color w:val="auto"/>
          <w:highlight w:val="none"/>
        </w:rPr>
        <w:t xml:space="preserve">符合条件一：提交预付款保函的</w:t>
      </w:r>
      <w:r/>
    </w:p>
    <w:p>
      <w:pPr>
        <w:numPr>
          <w:ilvl w:val="0"/>
          <w:numId w:val="4"/>
        </w:numPr>
        <w:ind w:firstLine="480"/>
        <w:rPr>
          <w:rFonts w:hint="eastAsia"/>
          <w:color w:val="auto"/>
          <w:highlight w:val="none"/>
        </w:rPr>
      </w:pPr>
      <w:r>
        <w:rPr>
          <w:rFonts w:hint="eastAsia"/>
          <w:color w:val="auto"/>
          <w:highlight w:val="none"/>
        </w:rPr>
        <w:t xml:space="preserve">合同签订且乙方向甲方出具预付款保函后</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个工作日内，甲方应支付合同价款的百分</w:t>
      </w:r>
      <w:r>
        <w:rPr>
          <w:rFonts w:hint="eastAsia"/>
          <w:color w:val="auto"/>
          <w:highlight w:val="none"/>
          <w:u w:val="single"/>
        </w:rPr>
        <w:t xml:space="preserve">之  XX  ( XX %)</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rPr>
          <w:b/>
          <w:bCs/>
          <w:color w:val="auto"/>
          <w:highlight w:val="none"/>
        </w:rPr>
      </w:pPr>
      <w:r>
        <w:rPr>
          <w:b/>
          <w:bCs/>
          <w:color w:val="auto"/>
          <w:highlight w:val="none"/>
        </w:rPr>
      </w:r>
      <w:r/>
    </w:p>
    <w:p>
      <w:pPr>
        <w:rPr>
          <w:b/>
          <w:bCs/>
          <w:color w:val="auto"/>
          <w:highlight w:val="none"/>
        </w:rPr>
      </w:pPr>
      <w:r>
        <w:rPr>
          <w:rFonts w:hint="eastAsia"/>
          <w:b/>
          <w:bCs/>
          <w:color w:val="auto"/>
          <w:highlight w:val="none"/>
        </w:rPr>
        <w:t xml:space="preserve">符合条件二：不提交预付款保函的</w:t>
      </w:r>
      <w:r/>
    </w:p>
    <w:p>
      <w:pPr>
        <w:ind w:firstLine="480"/>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乙方需提交的支付文件：乙方出具的全额正式发票。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注:</w:t>
      </w:r>
      <w:r/>
    </w:p>
    <w:p>
      <w:pPr>
        <w:numPr>
          <w:ilvl w:val="0"/>
          <w:numId w:val="5"/>
        </w:numPr>
        <w:ind w:firstLine="480"/>
        <w:rPr>
          <w:highlight w:val="none"/>
        </w:rPr>
      </w:pPr>
      <w:r>
        <w:rPr>
          <w:rFonts w:hint="eastAsia"/>
          <w:color w:val="auto"/>
          <w:highlight w:val="none"/>
        </w:rPr>
        <w:t xml:space="preserve">付款条件一中，出具预付款保函后支付的合同款应当与保函金额一致。</w:t>
      </w:r>
      <w:r/>
    </w:p>
    <w:p>
      <w:pPr>
        <w:ind w:firstLine="480"/>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rPr>
          <w:color w:val="auto"/>
          <w:highlight w:val="none"/>
        </w:rPr>
      </w:r>
      <w:r/>
    </w:p>
    <w:p>
      <w:pPr>
        <w:rPr>
          <w:color w:val="auto"/>
          <w:highlight w:val="none"/>
        </w:rPr>
      </w:pPr>
      <w:r>
        <w:rPr>
          <w:color w:val="auto"/>
          <w:highlight w:val="none"/>
        </w:rPr>
      </w:r>
      <w:r/>
    </w:p>
    <w:p>
      <w:pPr>
        <w:pStyle w:val="731"/>
        <w:rPr>
          <w:color w:val="auto"/>
          <w:highlight w:val="none"/>
        </w:rPr>
      </w:pPr>
      <w:r>
        <w:rPr>
          <w:rFonts w:hint="eastAsia"/>
          <w:color w:val="auto"/>
          <w:highlight w:val="none"/>
        </w:rPr>
        <w:t xml:space="preserve">十、具备履行合同所必需的设备和专业技术能力的书面声明</w:t>
      </w:r>
      <w:r/>
    </w:p>
    <w:p>
      <w:pPr>
        <w:rPr>
          <w:b/>
          <w:bCs/>
          <w:color w:val="auto"/>
          <w:szCs w:val="22"/>
          <w:highlight w:val="none"/>
        </w:rPr>
      </w:pPr>
      <w:r>
        <w:rPr>
          <w:b/>
          <w:bCs/>
          <w:color w:val="auto"/>
          <w:szCs w:val="22"/>
          <w:highlight w:val="none"/>
        </w:rPr>
      </w:r>
      <w:r/>
    </w:p>
    <w:p>
      <w:pPr>
        <w:rPr>
          <w:color w:val="auto"/>
          <w:szCs w:val="22"/>
          <w:highlight w:val="none"/>
        </w:rPr>
      </w:pPr>
      <w:r>
        <w:rPr>
          <w:rFonts w:hint="eastAsia"/>
          <w:color w:val="auto"/>
          <w:szCs w:val="22"/>
          <w:highlight w:val="none"/>
        </w:rPr>
        <w:t xml:space="preserve">项目名称：</w:t>
      </w:r>
      <w:r>
        <w:rPr>
          <w:rFonts w:hint="eastAsia"/>
          <w:color w:val="auto"/>
          <w:szCs w:val="22"/>
          <w:highlight w:val="none"/>
          <w:lang w:eastAsia="zh-CN"/>
        </w:rPr>
        <w:t xml:space="preserve">丰县梁寨镇中心卫生院采购胃肠镜项目</w:t>
      </w:r>
      <w:r>
        <w:rPr>
          <w:rFonts w:hint="eastAsia"/>
          <w:color w:val="auto"/>
          <w:szCs w:val="22"/>
          <w:highlight w:val="none"/>
        </w:rPr>
        <w:t xml:space="preserve">项目编号：</w:t>
      </w:r>
      <w:r>
        <w:rPr>
          <w:rFonts w:hint="eastAsia"/>
          <w:color w:val="auto"/>
          <w:szCs w:val="22"/>
          <w:highlight w:val="none"/>
          <w:lang w:eastAsia="zh-CN"/>
        </w:rPr>
        <w:t xml:space="preserve">JSZC-320321-DSJS-G2025-0006</w:t>
      </w:r>
      <w:r>
        <w:rPr>
          <w:rFonts w:hint="eastAsia"/>
          <w:color w:val="auto"/>
          <w:szCs w:val="22"/>
          <w:highlight w:val="none"/>
        </w:rPr>
        <w:t xml:space="preserve"> </w:t>
      </w:r>
      <w:r/>
    </w:p>
    <w:p>
      <w:pPr>
        <w:rPr>
          <w:color w:val="auto"/>
          <w:szCs w:val="22"/>
          <w:highlight w:val="none"/>
        </w:rPr>
      </w:pPr>
      <w:r>
        <w:rPr>
          <w:color w:val="auto"/>
          <w:szCs w:val="22"/>
          <w:highlight w:val="none"/>
        </w:rPr>
      </w:r>
      <w:r/>
    </w:p>
    <w:p>
      <w:pPr>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丰县梁寨镇中心卫生院采购胃肠镜项目</w:t>
      </w:r>
      <w:r>
        <w:rPr>
          <w:rFonts w:hint="eastAsia"/>
          <w:color w:val="auto"/>
          <w:szCs w:val="22"/>
          <w:highlight w:val="none"/>
        </w:rPr>
        <w:t xml:space="preserve"> ，项目编号：</w:t>
      </w:r>
      <w:r>
        <w:rPr>
          <w:rFonts w:hint="eastAsia"/>
          <w:color w:val="auto"/>
          <w:szCs w:val="22"/>
          <w:highlight w:val="none"/>
          <w:lang w:eastAsia="zh-CN"/>
        </w:rPr>
        <w:t xml:space="preserve">JSZC-320321-DSJS-G2025-0006</w:t>
      </w:r>
      <w:r>
        <w:rPr>
          <w:rFonts w:hint="eastAsia"/>
          <w:color w:val="auto"/>
          <w:szCs w:val="22"/>
          <w:highlight w:val="none"/>
        </w:rPr>
        <w:t xml:space="preserve"> ）所必需的</w:t>
      </w:r>
      <w:r>
        <w:rPr>
          <w:rFonts w:hint="eastAsia"/>
          <w:color w:val="auto"/>
          <w:szCs w:val="22"/>
          <w:highlight w:val="none"/>
          <w:lang w:val="en-US" w:eastAsia="zh-CN"/>
        </w:rPr>
        <w:t xml:space="preserve">设备和</w:t>
      </w:r>
      <w:r>
        <w:rPr>
          <w:rFonts w:hint="eastAsia"/>
          <w:color w:val="auto"/>
          <w:szCs w:val="22"/>
          <w:highlight w:val="none"/>
        </w:rPr>
        <w:t xml:space="preserve">专业技术能力，具体为：</w:t>
      </w:r>
      <w:r/>
    </w:p>
    <w:p>
      <w:pPr>
        <w:rPr>
          <w:color w:val="auto"/>
          <w:szCs w:val="22"/>
          <w:highlight w:val="none"/>
        </w:rPr>
      </w:pPr>
      <w:r>
        <w:rPr>
          <w:rFonts w:hint="eastAsia"/>
          <w:color w:val="auto"/>
          <w:szCs w:val="22"/>
          <w:highlight w:val="none"/>
        </w:rPr>
        <w:t xml:space="preserve">.....（</w:t>
      </w:r>
      <w:r>
        <w:rPr>
          <w:rFonts w:hint="eastAsia"/>
          <w:color w:val="auto"/>
          <w:szCs w:val="22"/>
          <w:highlight w:val="none"/>
          <w:lang w:val="en-US" w:eastAsia="zh-CN"/>
        </w:rPr>
        <w:t xml:space="preserve">格式自拟</w:t>
      </w:r>
      <w:r>
        <w:rPr>
          <w:rFonts w:hint="eastAsia"/>
          <w:color w:val="auto"/>
          <w:szCs w:val="22"/>
          <w:highlight w:val="none"/>
        </w:rPr>
        <w:t xml:space="preserve">）</w:t>
      </w:r>
      <w:r/>
    </w:p>
    <w:p>
      <w:pPr>
        <w:rPr>
          <w:color w:val="auto"/>
          <w:szCs w:val="22"/>
          <w:highlight w:val="none"/>
        </w:rPr>
      </w:pPr>
      <w:r>
        <w:rPr>
          <w:color w:val="auto"/>
          <w:szCs w:val="22"/>
          <w:highlight w:val="none"/>
        </w:rPr>
      </w:r>
      <w:r/>
    </w:p>
    <w:p>
      <w:pPr>
        <w:rPr>
          <w:highlight w:val="none"/>
        </w:rPr>
      </w:pPr>
      <w:r>
        <w:rPr>
          <w:highlight w:val="none"/>
        </w:rPr>
      </w:r>
      <w:r/>
    </w:p>
    <w:p>
      <w:pPr>
        <w:rPr>
          <w:color w:val="auto"/>
          <w:szCs w:val="22"/>
          <w:highlight w:val="none"/>
        </w:rPr>
      </w:pPr>
      <w:r>
        <w:rPr>
          <w:color w:val="auto"/>
          <w:szCs w:val="22"/>
          <w:highlight w:val="none"/>
        </w:rPr>
      </w:r>
      <w:r/>
    </w:p>
    <w:p>
      <w:pPr>
        <w:rPr>
          <w:highlight w:val="none"/>
        </w:rPr>
      </w:pPr>
      <w:r>
        <w:rPr>
          <w:highlight w:val="none"/>
        </w:rPr>
      </w:r>
      <w:r/>
    </w:p>
    <w:p>
      <w:pPr>
        <w:pStyle w:val="814"/>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14"/>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14"/>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14"/>
        <w:rPr>
          <w:color w:val="auto"/>
          <w:highlight w:val="none"/>
        </w:rPr>
      </w:pPr>
      <w:r>
        <w:rPr>
          <w:color w:val="auto"/>
          <w:highlight w:val="none"/>
        </w:rPr>
      </w:r>
      <w:r/>
    </w:p>
    <w:p>
      <w:pPr>
        <w:rPr>
          <w:color w:val="auto"/>
          <w:szCs w:val="22"/>
          <w:highlight w:val="none"/>
        </w:rPr>
      </w:pPr>
      <w:r>
        <w:rPr>
          <w:rFonts w:hint="eastAsia"/>
          <w:color w:val="auto"/>
          <w:szCs w:val="22"/>
          <w:highlight w:val="none"/>
        </w:rPr>
        <w:t xml:space="preserve">特此声明。</w:t>
      </w:r>
      <w:r/>
    </w:p>
    <w:p>
      <w:pPr>
        <w:rPr>
          <w:color w:val="auto"/>
          <w:szCs w:val="22"/>
          <w:highlight w:val="none"/>
        </w:rPr>
      </w:pPr>
      <w:r>
        <w:rPr>
          <w:rFonts w:hint="eastAsia"/>
          <w:color w:val="auto"/>
          <w:szCs w:val="22"/>
          <w:highlight w:val="none"/>
        </w:rPr>
        <w:t xml:space="preserve">投标人对上述声明的真实性负责。如有虚假，将依法承担相应责任。</w:t>
      </w:r>
      <w:r/>
    </w:p>
    <w:p>
      <w:pPr>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78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pStyle w:val="780"/>
        <w:jc w:val="center"/>
        <w:rPr>
          <w:rFonts w:ascii="仿宋" w:hAnsi="仿宋" w:eastAsia="仿宋"/>
          <w:color w:val="auto"/>
          <w:sz w:val="30"/>
          <w:szCs w:val="30"/>
          <w:highlight w:val="none"/>
        </w:rPr>
      </w:pPr>
      <w:r>
        <w:rPr>
          <w:rFonts w:ascii="仿宋" w:hAnsi="仿宋" w:eastAsia="仿宋"/>
          <w:color w:val="auto"/>
          <w:sz w:val="30"/>
          <w:szCs w:val="30"/>
          <w:highlight w:val="none"/>
        </w:rPr>
      </w:r>
      <w:r/>
    </w:p>
    <w:p>
      <w:pPr>
        <w:pStyle w:val="781"/>
        <w:rPr>
          <w:rFonts w:ascii="仿宋" w:hAnsi="仿宋"/>
          <w:color w:val="auto"/>
          <w:szCs w:val="30"/>
          <w:highlight w:val="none"/>
        </w:rPr>
      </w:pPr>
      <w:r>
        <w:rPr>
          <w:rFonts w:ascii="仿宋" w:hAnsi="仿宋"/>
          <w:color w:val="auto"/>
          <w:szCs w:val="30"/>
          <w:highlight w:val="none"/>
        </w:rPr>
      </w:r>
      <w:r/>
    </w:p>
    <w:p>
      <w:pPr>
        <w:pStyle w:val="781"/>
        <w:ind w:left="0" w:firstLine="0"/>
        <w:rPr>
          <w:rFonts w:ascii="仿宋" w:hAnsi="仿宋"/>
          <w:color w:val="auto"/>
          <w:szCs w:val="30"/>
          <w:highlight w:val="none"/>
        </w:rPr>
      </w:pPr>
      <w:r>
        <w:rPr>
          <w:rFonts w:ascii="仿宋" w:hAnsi="仿宋"/>
          <w:color w:val="auto"/>
          <w:szCs w:val="30"/>
          <w:highlight w:val="none"/>
        </w:rPr>
      </w:r>
      <w:r/>
    </w:p>
    <w:p>
      <w:pPr>
        <w:pStyle w:val="814"/>
        <w:rPr>
          <w:color w:val="auto"/>
          <w:highlight w:val="none"/>
        </w:rPr>
      </w:pPr>
      <w:r>
        <w:rPr>
          <w:color w:val="auto"/>
          <w:highlight w:val="none"/>
        </w:rPr>
      </w:r>
      <w:r/>
    </w:p>
    <w:p>
      <w:pPr>
        <w:rPr>
          <w:highlight w:val="none"/>
        </w:rPr>
      </w:pPr>
      <w:r>
        <w:rPr>
          <w:highlight w:val="none"/>
        </w:rPr>
      </w:r>
      <w:r/>
    </w:p>
    <w:p>
      <w:pPr>
        <w:spacing w:line="600" w:lineRule="exact"/>
        <w:rPr>
          <w:rFonts w:hint="eastAsia" w:ascii="Times New Roman" w:hAnsi="Times New Roman" w:eastAsia="宋体" w:cs="Times New Roman"/>
          <w:sz w:val="20"/>
          <w:highlight w:val="none"/>
          <w:lang w:val="en-US" w:eastAsia="zh-CN"/>
        </w:rPr>
      </w:pPr>
      <w:r>
        <w:rPr>
          <w:rFonts w:hint="eastAsia" w:ascii="Times New Roman" w:hAnsi="Times New Roman" w:eastAsia="宋体" w:cs="Times New Roman"/>
          <w:sz w:val="20"/>
          <w:highlight w:val="none"/>
          <w:lang w:val="en-US" w:eastAsia="zh-CN"/>
        </w:rPr>
      </w:r>
      <w:r/>
    </w:p>
    <w:p>
      <w:pPr>
        <w:pStyle w:val="731"/>
        <w:rPr>
          <w:color w:val="auto"/>
          <w:highlight w:val="none"/>
        </w:rPr>
      </w:pPr>
      <w:r>
        <w:rPr>
          <w:rFonts w:hint="eastAsia"/>
          <w:color w:val="auto"/>
          <w:highlight w:val="none"/>
        </w:rPr>
        <w:t xml:space="preserve">十</w:t>
      </w:r>
      <w:r>
        <w:rPr>
          <w:rFonts w:hint="eastAsia"/>
          <w:color w:val="auto"/>
          <w:highlight w:val="none"/>
          <w:lang w:val="en-US" w:eastAsia="zh-CN"/>
        </w:rPr>
        <w:t xml:space="preserve">一</w:t>
      </w:r>
      <w:r>
        <w:rPr>
          <w:rFonts w:hint="eastAsia"/>
          <w:color w:val="auto"/>
          <w:highlight w:val="none"/>
        </w:rPr>
        <w:t xml:space="preserve">、</w:t>
      </w:r>
      <w:r>
        <w:rPr>
          <w:rFonts w:hint="eastAsia"/>
          <w:color w:val="auto"/>
          <w:highlight w:val="none"/>
          <w:lang w:val="en-US" w:eastAsia="zh-CN"/>
        </w:rPr>
        <w:t xml:space="preserve">招标代理服务费收费标准</w:t>
      </w:r>
      <w:r/>
    </w:p>
    <w:p>
      <w:pPr>
        <w:ind w:left="0" w:right="0" w:firstLine="0"/>
        <w:jc w:val="center"/>
        <w:spacing w:before="22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tbl>
      <w:tblPr>
        <w:tblStyle w:val="1022"/>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ind w:left="974"/>
              <w:spacing w:before="168"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1"/>
                <w:sz w:val="32"/>
                <w:szCs w:val="32"/>
                <w:highlight w:val="none"/>
                <w:lang w:val="en-US" w:eastAsia="en-US" w:bidi="ar-SA"/>
              </w:rPr>
              <w:t xml:space="preserve">中标或者成交金额</w:t>
            </w:r>
            <w:r/>
          </w:p>
        </w:tc>
        <w:tc>
          <w:tcPr>
            <w:tcW w:w="1992" w:type="dxa"/>
            <w:vAlign w:val="top"/>
            <w:textDirection w:val="lrTb"/>
            <w:noWrap w:val="false"/>
          </w:tcPr>
          <w:p>
            <w:pPr>
              <w:ind w:left="667"/>
              <w:spacing w:before="168"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7"/>
                <w:sz w:val="32"/>
                <w:szCs w:val="32"/>
                <w:highlight w:val="none"/>
                <w:lang w:val="en-US" w:eastAsia="en-US" w:bidi="ar-SA"/>
              </w:rPr>
              <w:t xml:space="preserve">费率</w:t>
            </w:r>
            <w:r/>
          </w:p>
        </w:tc>
      </w:tr>
      <w:tr>
        <w:trPr>
          <w:trHeight w:val="619"/>
        </w:trPr>
        <w:tc>
          <w:tcPr>
            <w:tcW w:w="4528" w:type="dxa"/>
            <w:vAlign w:val="top"/>
            <w:textDirection w:val="lrTb"/>
            <w:noWrap w:val="false"/>
          </w:tcPr>
          <w:p>
            <w:pPr>
              <w:ind w:left="175"/>
              <w:spacing w:before="154"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4"/>
                <w:sz w:val="32"/>
                <w:szCs w:val="32"/>
                <w:highlight w:val="none"/>
                <w:lang w:val="en-US" w:eastAsia="en-US" w:bidi="ar-SA"/>
              </w:rPr>
              <w:t xml:space="preserve">最低收费金额(每个委托项目)</w:t>
            </w:r>
            <w:r/>
          </w:p>
        </w:tc>
        <w:tc>
          <w:tcPr>
            <w:tcW w:w="1992" w:type="dxa"/>
            <w:vAlign w:val="top"/>
            <w:textDirection w:val="lrTb"/>
            <w:noWrap w:val="false"/>
          </w:tcPr>
          <w:p>
            <w:pPr>
              <w:ind w:left="507"/>
              <w:spacing w:before="155" w:line="220"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2"/>
                <w:sz w:val="32"/>
                <w:szCs w:val="32"/>
                <w:highlight w:val="none"/>
                <w:lang w:val="en-US" w:eastAsia="en-US" w:bidi="ar-SA"/>
              </w:rPr>
              <w:t xml:space="preserve">5000元</w:t>
            </w:r>
            <w:r/>
          </w:p>
        </w:tc>
      </w:tr>
      <w:tr>
        <w:trPr>
          <w:trHeight w:val="619"/>
        </w:trPr>
        <w:tc>
          <w:tcPr>
            <w:tcW w:w="4528" w:type="dxa"/>
            <w:vAlign w:val="top"/>
            <w:textDirection w:val="lrTb"/>
            <w:noWrap w:val="false"/>
          </w:tcPr>
          <w:p>
            <w:pPr>
              <w:ind w:left="654"/>
              <w:spacing w:before="155"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5"/>
                <w:sz w:val="32"/>
                <w:szCs w:val="32"/>
                <w:highlight w:val="none"/>
                <w:lang w:val="en-US" w:eastAsia="en-US" w:bidi="ar-SA"/>
              </w:rPr>
              <w:t xml:space="preserve">50万元以下(含50万元)</w:t>
            </w:r>
            <w:r/>
          </w:p>
        </w:tc>
        <w:tc>
          <w:tcPr>
            <w:tcW w:w="1992" w:type="dxa"/>
            <w:vAlign w:val="top"/>
            <w:textDirection w:val="lrTb"/>
            <w:noWrap w:val="false"/>
          </w:tcPr>
          <w:p>
            <w:pPr>
              <w:ind w:left="667"/>
              <w:spacing w:before="236" w:line="184"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8"/>
                <w:sz w:val="32"/>
                <w:szCs w:val="32"/>
                <w:highlight w:val="none"/>
                <w:lang w:val="en-US" w:eastAsia="en-US" w:bidi="ar-SA"/>
              </w:rPr>
              <w:t xml:space="preserve">1.6%</w:t>
            </w:r>
            <w:r/>
          </w:p>
        </w:tc>
      </w:tr>
      <w:tr>
        <w:trPr>
          <w:trHeight w:val="619"/>
        </w:trPr>
        <w:tc>
          <w:tcPr>
            <w:tcW w:w="4528" w:type="dxa"/>
            <w:vAlign w:val="top"/>
            <w:textDirection w:val="lrTb"/>
            <w:noWrap w:val="false"/>
          </w:tcPr>
          <w:p>
            <w:pPr>
              <w:ind w:left="575"/>
              <w:spacing w:before="156"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4"/>
                <w:sz w:val="32"/>
                <w:szCs w:val="32"/>
                <w:highlight w:val="none"/>
                <w:lang w:val="en-US" w:eastAsia="en-US" w:bidi="ar-SA"/>
              </w:rPr>
              <w:t xml:space="preserve">50-400万元(含400万元)</w:t>
            </w:r>
            <w:r/>
          </w:p>
        </w:tc>
        <w:tc>
          <w:tcPr>
            <w:tcW w:w="1992" w:type="dxa"/>
            <w:vAlign w:val="top"/>
            <w:textDirection w:val="lrTb"/>
            <w:noWrap w:val="false"/>
          </w:tcPr>
          <w:p>
            <w:pPr>
              <w:ind w:left="667"/>
              <w:spacing w:before="237" w:line="184"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7"/>
                <w:sz w:val="32"/>
                <w:szCs w:val="32"/>
                <w:highlight w:val="none"/>
                <w:lang w:val="en-US" w:eastAsia="en-US" w:bidi="ar-SA"/>
              </w:rPr>
              <w:t xml:space="preserve">1.5%</w:t>
            </w:r>
            <w:r/>
          </w:p>
        </w:tc>
      </w:tr>
      <w:tr>
        <w:trPr>
          <w:trHeight w:val="629"/>
        </w:trPr>
        <w:tc>
          <w:tcPr>
            <w:tcW w:w="4528" w:type="dxa"/>
            <w:vAlign w:val="top"/>
            <w:textDirection w:val="lrTb"/>
            <w:noWrap w:val="false"/>
          </w:tcPr>
          <w:p>
            <w:pPr>
              <w:ind w:left="334"/>
              <w:spacing w:before="167"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3"/>
                <w:sz w:val="32"/>
                <w:szCs w:val="32"/>
                <w:highlight w:val="none"/>
                <w:lang w:val="en-US" w:eastAsia="en-US" w:bidi="ar-SA"/>
              </w:rPr>
              <w:t xml:space="preserve">400-1000万元(含1000万元)</w:t>
            </w:r>
            <w:r/>
          </w:p>
        </w:tc>
        <w:tc>
          <w:tcPr>
            <w:tcW w:w="1992" w:type="dxa"/>
            <w:vAlign w:val="top"/>
            <w:textDirection w:val="lrTb"/>
            <w:noWrap w:val="false"/>
          </w:tcPr>
          <w:p>
            <w:pPr>
              <w:ind w:left="667"/>
              <w:spacing w:before="248" w:line="184"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5"/>
                <w:sz w:val="32"/>
                <w:szCs w:val="32"/>
                <w:highlight w:val="none"/>
                <w:lang w:val="en-US" w:eastAsia="en-US" w:bidi="ar-SA"/>
              </w:rPr>
              <w:t xml:space="preserve">1.1%</w:t>
            </w:r>
            <w:r/>
          </w:p>
        </w:tc>
      </w:tr>
      <w:tr>
        <w:trPr>
          <w:trHeight w:val="619"/>
        </w:trPr>
        <w:tc>
          <w:tcPr>
            <w:tcW w:w="4528" w:type="dxa"/>
            <w:vAlign w:val="top"/>
            <w:textDirection w:val="lrTb"/>
            <w:noWrap w:val="false"/>
          </w:tcPr>
          <w:p>
            <w:pPr>
              <w:ind w:left="255"/>
              <w:spacing w:before="158"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3"/>
                <w:sz w:val="32"/>
                <w:szCs w:val="32"/>
                <w:highlight w:val="none"/>
                <w:lang w:val="en-US" w:eastAsia="en-US" w:bidi="ar-SA"/>
              </w:rPr>
              <w:t xml:space="preserve">1000-5000万元(含5000万元)</w:t>
            </w:r>
            <w:r/>
          </w:p>
        </w:tc>
        <w:tc>
          <w:tcPr>
            <w:tcW w:w="1992" w:type="dxa"/>
            <w:vAlign w:val="top"/>
            <w:textDirection w:val="lrTb"/>
            <w:noWrap w:val="false"/>
          </w:tcPr>
          <w:p>
            <w:pPr>
              <w:ind w:left="667"/>
              <w:spacing w:before="240" w:line="183"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3"/>
                <w:sz w:val="32"/>
                <w:szCs w:val="32"/>
                <w:highlight w:val="none"/>
                <w:lang w:val="en-US" w:eastAsia="en-US" w:bidi="ar-SA"/>
              </w:rPr>
              <w:t xml:space="preserve">0.8%</w:t>
            </w:r>
            <w:r/>
          </w:p>
        </w:tc>
      </w:tr>
      <w:tr>
        <w:trPr>
          <w:trHeight w:val="619"/>
        </w:trPr>
        <w:tc>
          <w:tcPr>
            <w:tcW w:w="4528" w:type="dxa"/>
            <w:vAlign w:val="top"/>
            <w:textDirection w:val="lrTb"/>
            <w:noWrap w:val="false"/>
          </w:tcPr>
          <w:p>
            <w:pPr>
              <w:ind w:left="735"/>
              <w:spacing w:before="159"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5"/>
                <w:sz w:val="32"/>
                <w:szCs w:val="32"/>
                <w:highlight w:val="none"/>
                <w:lang w:val="en-US" w:eastAsia="en-US" w:bidi="ar-SA"/>
              </w:rPr>
              <w:t xml:space="preserve">5000-1亿元(含1亿元)</w:t>
            </w:r>
            <w:r/>
          </w:p>
        </w:tc>
        <w:tc>
          <w:tcPr>
            <w:tcW w:w="1992" w:type="dxa"/>
            <w:vAlign w:val="top"/>
            <w:textDirection w:val="lrTb"/>
            <w:noWrap w:val="false"/>
          </w:tcPr>
          <w:p>
            <w:pPr>
              <w:ind w:left="586"/>
              <w:spacing w:before="241" w:line="183"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2"/>
                <w:sz w:val="32"/>
                <w:szCs w:val="32"/>
                <w:highlight w:val="none"/>
                <w:lang w:val="en-US" w:eastAsia="en-US" w:bidi="ar-SA"/>
              </w:rPr>
              <w:t xml:space="preserve">0.25%</w:t>
            </w:r>
            <w:r/>
          </w:p>
        </w:tc>
      </w:tr>
      <w:tr>
        <w:trPr>
          <w:trHeight w:val="628"/>
        </w:trPr>
        <w:tc>
          <w:tcPr>
            <w:tcW w:w="4528" w:type="dxa"/>
            <w:vAlign w:val="top"/>
            <w:textDirection w:val="lrTb"/>
            <w:noWrap w:val="false"/>
          </w:tcPr>
          <w:p>
            <w:pPr>
              <w:ind w:left="815"/>
              <w:spacing w:before="170"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5"/>
                <w:sz w:val="32"/>
                <w:szCs w:val="32"/>
                <w:highlight w:val="none"/>
                <w:lang w:val="en-US" w:eastAsia="en-US" w:bidi="ar-SA"/>
              </w:rPr>
              <w:t xml:space="preserve">1-10亿元(含10亿元)</w:t>
            </w:r>
            <w:r/>
          </w:p>
        </w:tc>
        <w:tc>
          <w:tcPr>
            <w:tcW w:w="1992" w:type="dxa"/>
            <w:vAlign w:val="top"/>
            <w:textDirection w:val="lrTb"/>
            <w:noWrap w:val="false"/>
          </w:tcPr>
          <w:p>
            <w:pPr>
              <w:ind w:left="586"/>
              <w:spacing w:before="252" w:line="183"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3"/>
                <w:sz w:val="32"/>
                <w:szCs w:val="32"/>
                <w:highlight w:val="none"/>
                <w:lang w:val="en-US" w:eastAsia="en-US" w:bidi="ar-SA"/>
              </w:rPr>
              <w:t xml:space="preserve">0.05%</w:t>
            </w:r>
            <w:r/>
          </w:p>
        </w:tc>
      </w:tr>
      <w:tr>
        <w:trPr>
          <w:trHeight w:val="619"/>
        </w:trPr>
        <w:tc>
          <w:tcPr>
            <w:tcW w:w="4528" w:type="dxa"/>
            <w:vAlign w:val="top"/>
            <w:textDirection w:val="lrTb"/>
            <w:noWrap w:val="false"/>
          </w:tcPr>
          <w:p>
            <w:pPr>
              <w:ind w:left="735"/>
              <w:spacing w:before="162" w:line="219"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5"/>
                <w:sz w:val="32"/>
                <w:szCs w:val="32"/>
                <w:highlight w:val="none"/>
                <w:lang w:val="en-US" w:eastAsia="en-US" w:bidi="ar-SA"/>
              </w:rPr>
              <w:t xml:space="preserve">10-50亿元(含50亿元)</w:t>
            </w:r>
            <w:r/>
          </w:p>
        </w:tc>
        <w:tc>
          <w:tcPr>
            <w:tcW w:w="1992" w:type="dxa"/>
            <w:vAlign w:val="top"/>
            <w:textDirection w:val="lrTb"/>
            <w:noWrap w:val="false"/>
          </w:tcPr>
          <w:p>
            <w:pPr>
              <w:ind w:left="586"/>
              <w:spacing w:before="243" w:line="184"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3"/>
                <w:sz w:val="32"/>
                <w:szCs w:val="32"/>
                <w:highlight w:val="none"/>
                <w:lang w:val="en-US" w:eastAsia="en-US" w:bidi="ar-SA"/>
              </w:rPr>
              <w:t xml:space="preserve">0.01%</w:t>
            </w:r>
            <w:r/>
          </w:p>
        </w:tc>
      </w:tr>
      <w:tr>
        <w:trPr>
          <w:trHeight w:val="624"/>
        </w:trPr>
        <w:tc>
          <w:tcPr>
            <w:tcW w:w="4528" w:type="dxa"/>
            <w:vAlign w:val="top"/>
            <w:textDirection w:val="lrTb"/>
            <w:noWrap w:val="false"/>
          </w:tcPr>
          <w:p>
            <w:pPr>
              <w:ind w:left="1455"/>
              <w:spacing w:before="164" w:line="220"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2"/>
                <w:sz w:val="32"/>
                <w:szCs w:val="32"/>
                <w:highlight w:val="none"/>
                <w:lang w:val="en-US" w:eastAsia="en-US" w:bidi="ar-SA"/>
              </w:rPr>
              <w:t xml:space="preserve">50亿元以上</w:t>
            </w:r>
            <w:r/>
          </w:p>
        </w:tc>
        <w:tc>
          <w:tcPr>
            <w:tcW w:w="1992" w:type="dxa"/>
            <w:vAlign w:val="top"/>
            <w:textDirection w:val="lrTb"/>
            <w:noWrap w:val="false"/>
          </w:tcPr>
          <w:p>
            <w:pPr>
              <w:ind w:left="507"/>
              <w:spacing w:before="245" w:line="183" w:lineRule="auto"/>
              <w:rPr>
                <w:rFonts w:hint="default" w:ascii="宋体" w:hAnsi="宋体" w:eastAsia="宋体" w:cs="宋体"/>
                <w:sz w:val="32"/>
                <w:szCs w:val="32"/>
                <w:highlight w:val="none"/>
                <w:lang w:val="en-US" w:eastAsia="en-US" w:bidi="ar-SA"/>
              </w:rPr>
            </w:pPr>
            <w:r>
              <w:rPr>
                <w:rFonts w:hint="default" w:ascii="宋体" w:hAnsi="宋体" w:eastAsia="宋体" w:cs="宋体"/>
                <w:spacing w:val="-2"/>
                <w:sz w:val="32"/>
                <w:szCs w:val="32"/>
                <w:highlight w:val="none"/>
                <w:lang w:val="en-US" w:eastAsia="en-US" w:bidi="ar-SA"/>
              </w:rPr>
              <w:t xml:space="preserve">0.005%</w:t>
            </w:r>
            <w:r/>
          </w:p>
        </w:tc>
      </w:tr>
    </w:tbl>
    <w:p>
      <w:pPr>
        <w:ind w:left="0" w:right="0" w:firstLine="480"/>
        <w:spacing w:before="0" w:after="0" w:line="600"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说明：</w:t>
      </w:r>
      <w:r/>
    </w:p>
    <w:p>
      <w:pPr>
        <w:ind w:left="0" w:right="0" w:firstLine="580"/>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w:t>
      </w:r>
      <w:r>
        <w:rPr>
          <w:rFonts w:ascii="FangSong" w:hAnsi="FangSong" w:eastAsia="FangSong" w:cs="FangSong"/>
          <w:color w:val="000000"/>
          <w:sz w:val="22"/>
        </w:rPr>
        <w:t xml:space="preserve">按上表计算的收费为代理服务全过程的收费金额。各社会代理机构不再收取采购文件制作售卖费用。</w:t>
      </w:r>
      <w:r/>
    </w:p>
    <w:p>
      <w:pPr>
        <w:ind w:left="0" w:right="0" w:firstLine="5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2.代理服务费按差额定率累进法计算。</w:t>
      </w:r>
      <w:r/>
    </w:p>
    <w:p>
      <w:pPr>
        <w:ind w:left="77"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3.代理服务费基准金额（按差额定率累进法计算的）=中标金额（按差额定率累进法计算的） * 费率（%）。</w:t>
      </w:r>
      <w:r/>
    </w:p>
    <w:p>
      <w:pPr>
        <w:ind w:left="67"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4.代理服务费应收取金额=代理服务费基准金额（按差额定率累进法计算的）的合计数。</w:t>
      </w:r>
      <w:r/>
    </w:p>
    <w:p>
      <w:pPr>
        <w:ind w:left="0" w:right="0" w:firstLine="5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5.定点类等无金额或事先不能计算出价格总额的项目，按中标(成交)金额100万元计算。</w:t>
      </w:r>
      <w:r/>
    </w:p>
    <w:p>
      <w:pPr>
        <w:ind w:left="0" w:right="0" w:firstLine="5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6.有分包(分标段)的按一个项目计算。</w:t>
      </w:r>
      <w:r/>
    </w:p>
    <w:p>
      <w:pPr>
        <w:ind w:left="0" w:right="0" w:firstLine="5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7.中介超市中选金额为现行政府采购代理服务费行业指导价格的60%。</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2"/>
          <w:szCs w:val="22"/>
          <w:highlight w:val="none"/>
        </w:rPr>
      </w:pPr>
      <w:r>
        <w:rPr>
          <w:rFonts w:hint="eastAsia" w:ascii="华文仿宋" w:hAnsi="华文仿宋" w:eastAsia="华文仿宋" w:cs="华文仿宋"/>
          <w:color w:val="000000"/>
          <w:sz w:val="22"/>
          <w:szCs w:val="22"/>
          <w:highlight w:val="none"/>
        </w:rPr>
      </w:r>
      <w:r/>
    </w:p>
    <w:sectPr>
      <w:headerReference w:type="default" r:id="rId9"/>
      <w:footerReference w:type="default" r:id="rId11"/>
      <w:footnotePr/>
      <w:endnotePr/>
      <w:type w:val="nextPage"/>
      <w:pgSz w:w="11906" w:h="16838" w:orient="portrait"/>
      <w:pgMar w:top="1134" w:right="1134" w:bottom="1134" w:left="1134" w:header="851" w:footer="992" w:gutter="283"/>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TFangsong">
    <w:panose1 w:val="02010600040101010101"/>
  </w:font>
  <w:font w:name="仿宋">
    <w:panose1 w:val="02010609060101010101"/>
  </w:font>
  <w:font w:name="FangSong">
    <w:panose1 w:val="02010609060101010101"/>
  </w:font>
  <w:font w:name="Calibri Light">
    <w:panose1 w:val="020F0302020204030204"/>
  </w:font>
  <w:font w:name="楷体">
    <w:panose1 w:val="02010609060101010101"/>
  </w:font>
  <w:font w:name="新宋体">
    <w:panose1 w:val="02010609030101010101"/>
  </w:font>
  <w:font w:name="Symbol">
    <w:panose1 w:val="05050102010706020507"/>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rFonts w:hint="eastAsia"/>
        <w:i/>
        <w:iCs/>
        <w:sz w:val="18"/>
        <w:szCs w:val="24"/>
      </w:rPr>
      <w:pBdr>
        <w:bottom w:val="none" w:color="auto" w:sz="0" w:space="0"/>
      </w:pBdr>
    </w:pPr>
    <w:r>
      <w:rPr>
        <w:rFonts w:hint="eastAsia"/>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2"/>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730">
    <w:name w:val="Heading 1"/>
    <w:basedOn w:val="741"/>
    <w:next w:val="742"/>
    <w:link w:val="985"/>
    <w:uiPriority w:val="0"/>
    <w:qFormat/>
    <w:pPr>
      <w:jc w:val="center"/>
      <w:keepLines/>
      <w:keepNext/>
      <w:spacing w:line="360" w:lineRule="auto"/>
      <w:outlineLvl w:val="0"/>
    </w:pPr>
    <w:rPr>
      <w:rFonts w:ascii="Arial" w:hAnsi="Arial" w:cs="Arial"/>
      <w:b/>
      <w:sz w:val="36"/>
      <w:szCs w:val="40"/>
    </w:rPr>
  </w:style>
  <w:style w:type="paragraph" w:styleId="731">
    <w:name w:val="Heading 2"/>
    <w:next w:val="729"/>
    <w:link w:val="986"/>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32">
    <w:name w:val="Heading 3"/>
    <w:basedOn w:val="729"/>
    <w:next w:val="729"/>
    <w:link w:val="987"/>
    <w:uiPriority w:val="0"/>
    <w:unhideWhenUsed/>
    <w:qFormat/>
    <w:pPr>
      <w:keepLines/>
      <w:keepNext/>
      <w:spacing w:line="360" w:lineRule="auto"/>
      <w:outlineLvl w:val="2"/>
    </w:pPr>
    <w:rPr>
      <w:rFonts w:asciiTheme="minorHAnsi" w:hAnsiTheme="minorHAnsi" w:cstheme="minorBidi"/>
      <w:b/>
      <w:szCs w:val="22"/>
      <w:lang w:eastAsia="en-US"/>
    </w:rPr>
  </w:style>
  <w:style w:type="paragraph" w:styleId="733">
    <w:name w:val="Heading 4"/>
    <w:next w:val="729"/>
    <w:link w:val="988"/>
    <w:uiPriority w:val="0"/>
    <w:unhideWhenUsed/>
    <w:qFormat/>
    <w:pPr>
      <w:jc w:val="left"/>
      <w:keepLines/>
      <w:keepNext/>
      <w:spacing w:line="360" w:lineRule="auto"/>
      <w:outlineLvl w:val="3"/>
    </w:pPr>
    <w:rPr>
      <w:rFonts w:hint="default" w:ascii="Arial" w:hAnsi="Arial" w:eastAsia="宋体" w:cs="Arial"/>
      <w:b/>
      <w:bCs/>
      <w:sz w:val="24"/>
      <w:szCs w:val="26"/>
      <w:lang w:val="en-US" w:eastAsia="zh-CN" w:bidi="ar-SA"/>
    </w:rPr>
  </w:style>
  <w:style w:type="paragraph" w:styleId="734">
    <w:name w:val="Heading 5"/>
    <w:basedOn w:val="729"/>
    <w:next w:val="729"/>
    <w:link w:val="989"/>
    <w:uiPriority w:val="0"/>
    <w:semiHidden/>
    <w:unhideWhenUsed/>
    <w:qFormat/>
    <w:pPr>
      <w:keepLines/>
      <w:keepNext/>
      <w:spacing w:before="80" w:after="80" w:line="372" w:lineRule="auto"/>
      <w:outlineLvl w:val="4"/>
    </w:pPr>
    <w:rPr>
      <w:b/>
    </w:rPr>
  </w:style>
  <w:style w:type="paragraph" w:styleId="735">
    <w:name w:val="Heading 6"/>
    <w:basedOn w:val="729"/>
    <w:next w:val="729"/>
    <w:link w:val="861"/>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863"/>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864"/>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Block Text"/>
    <w:basedOn w:val="729"/>
    <w:uiPriority w:val="0"/>
    <w:qFormat/>
    <w:pPr>
      <w:ind w:left="1440"/>
      <w:spacing w:after="120"/>
    </w:pPr>
  </w:style>
  <w:style w:type="paragraph" w:styleId="742">
    <w:name w:val="Plain Text"/>
    <w:basedOn w:val="729"/>
    <w:next w:val="743"/>
    <w:uiPriority w:val="99"/>
    <w:qFormat/>
    <w:pPr>
      <w:ind w:firstLine="200"/>
      <w:spacing w:line="360" w:lineRule="auto"/>
    </w:pPr>
    <w:rPr>
      <w:rFonts w:ascii="宋体" w:hAnsi="Courier New"/>
      <w:sz w:val="21"/>
      <w:szCs w:val="21"/>
    </w:rPr>
  </w:style>
  <w:style w:type="paragraph" w:styleId="743">
    <w:name w:val="Body Text"/>
    <w:basedOn w:val="729"/>
    <w:uiPriority w:val="0"/>
    <w:qFormat/>
    <w:pPr>
      <w:spacing w:after="120"/>
      <w:tabs>
        <w:tab w:val="left" w:pos="420" w:leader="none"/>
      </w:tabs>
    </w:pPr>
  </w:style>
  <w:style w:type="paragraph" w:styleId="744">
    <w:name w:val="toc 7"/>
    <w:basedOn w:val="729"/>
    <w:next w:val="729"/>
    <w:uiPriority w:val="39"/>
    <w:unhideWhenUsed/>
    <w:qFormat/>
    <w:pPr>
      <w:ind w:left="1701"/>
      <w:spacing w:after="57"/>
    </w:pPr>
  </w:style>
  <w:style w:type="paragraph" w:styleId="745">
    <w:name w:val="Normal Indent"/>
    <w:basedOn w:val="729"/>
    <w:uiPriority w:val="0"/>
    <w:qFormat/>
    <w:pPr>
      <w:ind w:firstLine="420"/>
    </w:pPr>
  </w:style>
  <w:style w:type="paragraph" w:styleId="746">
    <w:name w:val="Caption"/>
    <w:basedOn w:val="729"/>
    <w:next w:val="72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7">
    <w:name w:val="annotation text"/>
    <w:basedOn w:val="729"/>
    <w:link w:val="1007"/>
    <w:uiPriority w:val="99"/>
    <w:semiHidden/>
    <w:unhideWhenUsed/>
    <w:qFormat/>
  </w:style>
  <w:style w:type="paragraph" w:styleId="748">
    <w:name w:val="Body Text Indent"/>
    <w:basedOn w:val="729"/>
    <w:next w:val="749"/>
    <w:uiPriority w:val="99"/>
    <w:unhideWhenUsed/>
    <w:qFormat/>
    <w:pPr>
      <w:ind w:firstLine="425"/>
      <w:spacing w:line="360" w:lineRule="auto"/>
    </w:pPr>
  </w:style>
  <w:style w:type="paragraph" w:styleId="749">
    <w:name w:val="envelope return"/>
    <w:basedOn w:val="729"/>
    <w:uiPriority w:val="99"/>
    <w:unhideWhenUsed/>
    <w:qFormat/>
    <w:rPr>
      <w:rFonts w:ascii="Arial" w:hAnsi="Arial"/>
    </w:rPr>
  </w:style>
  <w:style w:type="paragraph" w:styleId="750">
    <w:name w:val="index 4"/>
    <w:next w:val="729"/>
    <w:uiPriority w:val="99"/>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751">
    <w:name w:val="toc 5"/>
    <w:basedOn w:val="729"/>
    <w:next w:val="729"/>
    <w:uiPriority w:val="39"/>
    <w:unhideWhenUsed/>
    <w:qFormat/>
    <w:pPr>
      <w:ind w:left="1134"/>
      <w:spacing w:after="57"/>
    </w:pPr>
  </w:style>
  <w:style w:type="paragraph" w:styleId="752">
    <w:name w:val="toc 3"/>
    <w:basedOn w:val="729"/>
    <w:next w:val="729"/>
    <w:uiPriority w:val="39"/>
    <w:unhideWhenUsed/>
    <w:qFormat/>
    <w:pPr>
      <w:ind w:left="567"/>
      <w:spacing w:after="57"/>
    </w:pPr>
  </w:style>
  <w:style w:type="paragraph" w:styleId="753">
    <w:name w:val="toc 8"/>
    <w:basedOn w:val="729"/>
    <w:next w:val="729"/>
    <w:uiPriority w:val="39"/>
    <w:unhideWhenUsed/>
    <w:qFormat/>
    <w:pPr>
      <w:ind w:left="1984"/>
      <w:spacing w:after="57"/>
    </w:pPr>
  </w:style>
  <w:style w:type="paragraph" w:styleId="754">
    <w:name w:val="Body Text Indent 2"/>
    <w:basedOn w:val="729"/>
    <w:uiPriority w:val="0"/>
    <w:qFormat/>
    <w:pPr>
      <w:ind w:firstLine="540"/>
      <w:spacing w:line="360" w:lineRule="auto"/>
    </w:pPr>
    <w:rPr>
      <w:rFonts w:ascii="宋体" w:hAnsi="宋体"/>
    </w:rPr>
  </w:style>
  <w:style w:type="paragraph" w:styleId="755">
    <w:name w:val="endnote text"/>
    <w:basedOn w:val="729"/>
    <w:link w:val="983"/>
    <w:uiPriority w:val="99"/>
    <w:semiHidden/>
    <w:unhideWhenUsed/>
    <w:qFormat/>
    <w:pPr>
      <w:spacing w:line="240" w:lineRule="auto"/>
    </w:pPr>
    <w:rPr>
      <w:sz w:val="20"/>
    </w:rPr>
  </w:style>
  <w:style w:type="paragraph" w:styleId="756">
    <w:name w:val="Balloon Text"/>
    <w:basedOn w:val="729"/>
    <w:link w:val="1009"/>
    <w:uiPriority w:val="99"/>
    <w:semiHidden/>
    <w:unhideWhenUsed/>
    <w:qFormat/>
    <w:pPr>
      <w:spacing w:line="240" w:lineRule="auto"/>
    </w:pPr>
    <w:rPr>
      <w:sz w:val="18"/>
      <w:szCs w:val="18"/>
    </w:rPr>
  </w:style>
  <w:style w:type="paragraph" w:styleId="757">
    <w:name w:val="Footer"/>
    <w:basedOn w:val="729"/>
    <w:link w:val="875"/>
    <w:uiPriority w:val="99"/>
    <w:unhideWhenUsed/>
    <w:qFormat/>
    <w:pPr>
      <w:spacing w:line="240" w:lineRule="auto"/>
      <w:tabs>
        <w:tab w:val="center" w:pos="7143" w:leader="none"/>
        <w:tab w:val="right" w:pos="14287" w:leader="none"/>
      </w:tabs>
    </w:pPr>
  </w:style>
  <w:style w:type="paragraph" w:styleId="758">
    <w:name w:val="Header"/>
    <w:basedOn w:val="729"/>
    <w:link w:val="873"/>
    <w:uiPriority w:val="99"/>
    <w:unhideWhenUsed/>
    <w:qFormat/>
    <w:pPr>
      <w:spacing w:line="240" w:lineRule="auto"/>
      <w:tabs>
        <w:tab w:val="center" w:pos="7143" w:leader="none"/>
        <w:tab w:val="right" w:pos="14287" w:leader="none"/>
      </w:tabs>
    </w:pPr>
  </w:style>
  <w:style w:type="paragraph" w:styleId="759">
    <w:name w:val="toc 1"/>
    <w:basedOn w:val="729"/>
    <w:next w:val="729"/>
    <w:uiPriority w:val="0"/>
    <w:qFormat/>
  </w:style>
  <w:style w:type="paragraph" w:styleId="760">
    <w:name w:val="toc 4"/>
    <w:basedOn w:val="729"/>
    <w:next w:val="729"/>
    <w:uiPriority w:val="39"/>
    <w:unhideWhenUsed/>
    <w:qFormat/>
    <w:pPr>
      <w:ind w:left="850"/>
      <w:spacing w:after="57"/>
    </w:pPr>
  </w:style>
  <w:style w:type="paragraph" w:styleId="761">
    <w:name w:val="Subtitle"/>
    <w:basedOn w:val="729"/>
    <w:next w:val="729"/>
    <w:link w:val="868"/>
    <w:uiPriority w:val="11"/>
    <w:qFormat/>
    <w:pPr>
      <w:spacing w:before="200" w:after="200"/>
    </w:pPr>
    <w:rPr>
      <w:szCs w:val="24"/>
    </w:rPr>
  </w:style>
  <w:style w:type="paragraph" w:styleId="762">
    <w:name w:val="footnote text"/>
    <w:basedOn w:val="729"/>
    <w:uiPriority w:val="0"/>
    <w:qFormat/>
    <w:rPr>
      <w:sz w:val="18"/>
    </w:rPr>
  </w:style>
  <w:style w:type="paragraph" w:styleId="763">
    <w:name w:val="toc 6"/>
    <w:basedOn w:val="729"/>
    <w:next w:val="729"/>
    <w:uiPriority w:val="39"/>
    <w:unhideWhenUsed/>
    <w:qFormat/>
    <w:pPr>
      <w:ind w:left="1417"/>
      <w:spacing w:after="57"/>
    </w:pPr>
  </w:style>
  <w:style w:type="paragraph" w:styleId="764">
    <w:name w:val="Body Text Indent 3"/>
    <w:basedOn w:val="729"/>
    <w:uiPriority w:val="0"/>
    <w:qFormat/>
    <w:pPr>
      <w:ind w:firstLine="570"/>
      <w:spacing w:line="520" w:lineRule="exact"/>
    </w:pPr>
    <w:rPr>
      <w:rFonts w:ascii="宋体" w:hAnsi="宋体"/>
    </w:rPr>
  </w:style>
  <w:style w:type="paragraph" w:styleId="765">
    <w:name w:val="table of figures"/>
    <w:basedOn w:val="729"/>
    <w:next w:val="729"/>
    <w:uiPriority w:val="99"/>
    <w:unhideWhenUsed/>
    <w:qFormat/>
  </w:style>
  <w:style w:type="paragraph" w:styleId="766">
    <w:name w:val="toc 2"/>
    <w:basedOn w:val="729"/>
    <w:next w:val="729"/>
    <w:uiPriority w:val="39"/>
    <w:unhideWhenUsed/>
    <w:qFormat/>
    <w:pPr>
      <w:ind w:left="283"/>
      <w:spacing w:after="57"/>
    </w:pPr>
  </w:style>
  <w:style w:type="paragraph" w:styleId="767">
    <w:name w:val="toc 9"/>
    <w:basedOn w:val="729"/>
    <w:next w:val="729"/>
    <w:uiPriority w:val="39"/>
    <w:unhideWhenUsed/>
    <w:qFormat/>
    <w:pPr>
      <w:ind w:left="2268"/>
      <w:spacing w:after="57"/>
    </w:pPr>
  </w:style>
  <w:style w:type="paragraph" w:styleId="768">
    <w:name w:val="Title"/>
    <w:basedOn w:val="729"/>
    <w:next w:val="729"/>
    <w:link w:val="867"/>
    <w:uiPriority w:val="10"/>
    <w:qFormat/>
    <w:pPr>
      <w:contextualSpacing/>
      <w:spacing w:before="300" w:after="200"/>
    </w:pPr>
    <w:rPr>
      <w:sz w:val="48"/>
      <w:szCs w:val="48"/>
    </w:rPr>
  </w:style>
  <w:style w:type="paragraph" w:styleId="769">
    <w:name w:val="annotation subject"/>
    <w:basedOn w:val="747"/>
    <w:next w:val="747"/>
    <w:link w:val="1008"/>
    <w:uiPriority w:val="99"/>
    <w:semiHidden/>
    <w:unhideWhenUsed/>
    <w:qFormat/>
    <w:rPr>
      <w:b/>
      <w:bCs/>
    </w:rPr>
  </w:style>
  <w:style w:type="paragraph" w:styleId="770">
    <w:name w:val="Body Text First Indent"/>
    <w:basedOn w:val="743"/>
    <w:uiPriority w:val="0"/>
    <w:qFormat/>
    <w:pPr>
      <w:ind w:firstLine="420"/>
      <w:spacing w:after="0"/>
    </w:pPr>
    <w:rPr>
      <w:sz w:val="28"/>
      <w:szCs w:val="28"/>
    </w:rPr>
  </w:style>
  <w:style w:type="paragraph" w:styleId="771">
    <w:name w:val="Body Text First Indent 2"/>
    <w:basedOn w:val="748"/>
    <w:uiPriority w:val="0"/>
    <w:qFormat/>
    <w:pPr>
      <w:ind w:firstLine="420"/>
    </w:pPr>
    <w:rPr>
      <w:rFonts w:ascii="宋体" w:hAnsi="宋体"/>
    </w:rPr>
  </w:style>
  <w:style w:type="table" w:styleId="772">
    <w:name w:val="Table Grid"/>
    <w:basedOn w:val="7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39"/>
    <w:uiPriority w:val="0"/>
    <w:qFormat/>
    <w:rPr>
      <w:b/>
    </w:rPr>
  </w:style>
  <w:style w:type="character" w:styleId="774">
    <w:name w:val="endnote reference"/>
    <w:basedOn w:val="739"/>
    <w:uiPriority w:val="99"/>
    <w:semiHidden/>
    <w:unhideWhenUsed/>
    <w:qFormat/>
    <w:rPr>
      <w:vertAlign w:val="superscript"/>
    </w:rPr>
  </w:style>
  <w:style w:type="character" w:styleId="775">
    <w:name w:val="Hyperlink"/>
    <w:basedOn w:val="739"/>
    <w:uiPriority w:val="99"/>
    <w:unhideWhenUsed/>
    <w:qFormat/>
    <w:rPr>
      <w:color w:val="0563c1" w:themeColor="hyperlink"/>
      <w:u w:val="single"/>
      <w14:textFill>
        <w14:solidFill>
          <w14:schemeClr w14:val="hlink"/>
        </w14:solidFill>
      </w14:textFill>
    </w:rPr>
  </w:style>
  <w:style w:type="character" w:styleId="776">
    <w:name w:val="annotation reference"/>
    <w:basedOn w:val="739"/>
    <w:uiPriority w:val="99"/>
    <w:semiHidden/>
    <w:unhideWhenUsed/>
    <w:qFormat/>
    <w:rPr>
      <w:sz w:val="21"/>
      <w:szCs w:val="21"/>
    </w:rPr>
  </w:style>
  <w:style w:type="character" w:styleId="777">
    <w:name w:val="footnote reference"/>
    <w:basedOn w:val="739"/>
    <w:uiPriority w:val="99"/>
    <w:unhideWhenUsed/>
    <w:qFormat/>
    <w:rPr>
      <w:vertAlign w:val="superscript"/>
    </w:rPr>
  </w:style>
  <w:style w:type="paragraph" w:styleId="778" w:customStyle="1">
    <w:name w:val="标题 11"/>
    <w:basedOn w:val="779"/>
    <w:next w:val="779"/>
    <w:uiPriority w:val="0"/>
    <w:qFormat/>
    <w:pPr>
      <w:jc w:val="center"/>
      <w:keepLines/>
      <w:keepNext/>
      <w:spacing w:line="578" w:lineRule="auto"/>
      <w:outlineLvl w:val="0"/>
    </w:pPr>
    <w:rPr>
      <w:rFonts w:eastAsia="新宋体"/>
      <w:b/>
      <w:bCs/>
      <w:sz w:val="30"/>
      <w:szCs w:val="44"/>
    </w:rPr>
  </w:style>
  <w:style w:type="paragraph" w:styleId="779" w:customStyle="1">
    <w:name w:val="正文1"/>
    <w:basedOn w:val="780"/>
    <w:next w:val="729"/>
    <w:link w:val="1023"/>
    <w:uiPriority w:val="0"/>
    <w:qFormat/>
  </w:style>
  <w:style w:type="paragraph" w:styleId="780" w:customStyle="1">
    <w:name w:val="正文11"/>
    <w:next w:val="781"/>
    <w:link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文本块1"/>
    <w:basedOn w:val="780"/>
    <w:next w:val="729"/>
    <w:uiPriority w:val="0"/>
    <w:qFormat/>
    <w:pPr>
      <w:ind w:left="567" w:right="454" w:firstLine="498"/>
      <w:jc w:val="left"/>
      <w:widowControl/>
    </w:pPr>
    <w:rPr>
      <w:rFonts w:ascii="仿宋_GB2312" w:eastAsia="仿宋_GB2312"/>
      <w:sz w:val="30"/>
      <w:szCs w:val="20"/>
    </w:rPr>
  </w:style>
  <w:style w:type="paragraph" w:styleId="782" w:customStyle="1">
    <w:name w:val="目录 11"/>
    <w:basedOn w:val="783"/>
    <w:next w:val="785"/>
    <w:uiPriority w:val="0"/>
    <w:qFormat/>
    <w:pPr>
      <w:jc w:val="left"/>
      <w:spacing w:after="100" w:line="259" w:lineRule="auto"/>
      <w:widowControl/>
    </w:pPr>
    <w:rPr>
      <w:rFonts w:ascii="Calibri" w:hAnsi="Calibri"/>
      <w:sz w:val="22"/>
      <w:szCs w:val="22"/>
    </w:rPr>
  </w:style>
  <w:style w:type="paragraph" w:styleId="783" w:customStyle="1">
    <w:name w:val="正文12"/>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标题 21"/>
    <w:basedOn w:val="783"/>
    <w:next w:val="783"/>
    <w:uiPriority w:val="0"/>
    <w:qFormat/>
    <w:pPr>
      <w:ind w:firstLine="600"/>
      <w:spacing w:line="520" w:lineRule="exact"/>
      <w:outlineLvl w:val="1"/>
    </w:pPr>
    <w:rPr>
      <w:rFonts w:ascii="黑体" w:hAnsi="黑体" w:eastAsia="黑体"/>
      <w:sz w:val="30"/>
      <w:szCs w:val="30"/>
    </w:rPr>
  </w:style>
  <w:style w:type="paragraph" w:styleId="785" w:customStyle="1">
    <w:name w:val="正文111"/>
    <w:next w:val="7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首行缩进"/>
    <w:basedOn w:val="779"/>
    <w:uiPriority w:val="0"/>
    <w:qFormat/>
    <w:pPr>
      <w:ind w:left="0" w:firstLine="200"/>
      <w:jc w:val="both"/>
      <w:widowControl w:val="off"/>
    </w:pPr>
    <w:rPr>
      <w:rFonts w:ascii="Times New Roman"/>
    </w:rPr>
  </w:style>
  <w:style w:type="table" w:styleId="787"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标题 41"/>
    <w:next w:val="780"/>
    <w:uiPriority w:val="0"/>
    <w:qFormat/>
    <w:pPr>
      <w:ind w:firstLine="0"/>
      <w:jc w:val="both"/>
      <w:widowControl w:val="off"/>
      <w:outlineLvl w:val="3"/>
    </w:pPr>
    <w:rPr>
      <w:rFonts w:hint="default" w:ascii="Times New Roman" w:hAnsi="Times New Roman" w:eastAsia="宋体" w:cs="Times New Roman"/>
      <w:sz w:val="21"/>
      <w:szCs w:val="24"/>
      <w:lang w:val="en-US" w:eastAsia="zh-CN" w:bidi="ar-SA"/>
    </w:rPr>
  </w:style>
  <w:style w:type="paragraph" w:styleId="808" w:customStyle="1">
    <w:name w:val="正文缩进1"/>
    <w:basedOn w:val="783"/>
    <w:uiPriority w:val="0"/>
    <w:qFormat/>
    <w:pPr>
      <w:ind w:firstLine="420"/>
      <w:jc w:val="left"/>
    </w:pPr>
    <w:rPr>
      <w:rFonts w:ascii="宋体" w:hAnsi="Calibri"/>
      <w:sz w:val="24"/>
      <w:szCs w:val="22"/>
    </w:rPr>
  </w:style>
  <w:style w:type="paragraph" w:styleId="809" w:customStyle="1">
    <w:name w:val="标题 111"/>
    <w:next w:val="780"/>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10" w:customStyle="1">
    <w:name w:val="正文文本缩进11"/>
    <w:basedOn w:val="811"/>
    <w:uiPriority w:val="0"/>
    <w:qFormat/>
    <w:pPr>
      <w:ind w:firstLine="538"/>
    </w:pPr>
    <w:rPr>
      <w:sz w:val="28"/>
    </w:rPr>
  </w:style>
  <w:style w:type="paragraph" w:styleId="811" w:customStyle="1">
    <w:name w:val="正文1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正文文本1"/>
    <w:basedOn w:val="779"/>
    <w:next w:val="779"/>
    <w:uiPriority w:val="0"/>
    <w:qFormat/>
    <w:pPr>
      <w:spacing w:after="120"/>
    </w:pPr>
  </w:style>
  <w:style w:type="paragraph" w:styleId="813" w:customStyle="1">
    <w:name w:val="正文首行缩进1"/>
    <w:basedOn w:val="814"/>
    <w:next w:val="815"/>
    <w:uiPriority w:val="0"/>
    <w:qFormat/>
    <w:pPr>
      <w:ind w:firstLine="200"/>
      <w:spacing w:line="360" w:lineRule="auto"/>
    </w:pPr>
    <w:rPr>
      <w:rFonts w:ascii="仿宋_GB2312" w:eastAsia="仿宋_GB2312"/>
      <w:sz w:val="30"/>
      <w:szCs w:val="30"/>
    </w:rPr>
  </w:style>
  <w:style w:type="paragraph" w:styleId="814" w:customStyle="1">
    <w:name w:val="正文文本11"/>
    <w:basedOn w:val="780"/>
    <w:next w:val="729"/>
    <w:uiPriority w:val="0"/>
    <w:qFormat/>
    <w:pPr>
      <w:spacing w:after="120"/>
    </w:pPr>
  </w:style>
  <w:style w:type="paragraph" w:styleId="815" w:customStyle="1">
    <w:name w:val="正文首行缩进 211"/>
    <w:basedOn w:val="810"/>
    <w:next w:val="811"/>
    <w:uiPriority w:val="0"/>
    <w:qFormat/>
    <w:pPr>
      <w:ind w:firstLine="420"/>
    </w:pPr>
    <w:rPr>
      <w:sz w:val="24"/>
    </w:rPr>
  </w:style>
  <w:style w:type="paragraph" w:styleId="816" w:customStyle="1">
    <w:name w:val="样式 正文文本缩进 + 首行缩进:  2 字符 行距: 1.5 倍行距"/>
    <w:basedOn w:val="810"/>
    <w:uiPriority w:val="0"/>
    <w:qFormat/>
    <w:pPr>
      <w:ind w:firstLine="645"/>
      <w:spacing w:before="156" w:after="120"/>
    </w:pPr>
    <w:rPr>
      <w:rFonts w:ascii="Calibri" w:hAnsi="Calibri"/>
    </w:rPr>
  </w:style>
  <w:style w:type="paragraph" w:styleId="817" w:customStyle="1">
    <w:name w:val="标题 311"/>
    <w:basedOn w:val="785"/>
    <w:next w:val="785"/>
    <w:uiPriority w:val="0"/>
    <w:qFormat/>
    <w:pPr>
      <w:keepLines/>
      <w:keepNext/>
      <w:spacing w:before="320" w:after="200"/>
      <w:outlineLvl w:val="2"/>
    </w:pPr>
    <w:rPr>
      <w:rFonts w:ascii="Arial" w:hAnsi="Arial" w:eastAsia="Arial"/>
      <w:sz w:val="30"/>
      <w:szCs w:val="30"/>
    </w:rPr>
  </w:style>
  <w:style w:type="paragraph" w:styleId="818" w:customStyle="1">
    <w:name w:val="正文文本缩进1"/>
    <w:basedOn w:val="779"/>
    <w:next w:val="819"/>
    <w:uiPriority w:val="0"/>
    <w:qFormat/>
    <w:pPr>
      <w:ind w:left="420"/>
      <w:spacing w:after="120"/>
    </w:pPr>
  </w:style>
  <w:style w:type="paragraph" w:styleId="819" w:customStyle="1">
    <w:name w:val="寄信人地址1"/>
    <w:basedOn w:val="780"/>
    <w:uiPriority w:val="0"/>
    <w:qFormat/>
    <w:rPr>
      <w:rFonts w:ascii="Arial" w:hAnsi="Arial"/>
    </w:rPr>
  </w:style>
  <w:style w:type="paragraph" w:styleId="820" w:customStyle="1">
    <w:name w:val="脚注文本1"/>
    <w:basedOn w:val="783"/>
    <w:next w:val="821"/>
    <w:uiPriority w:val="0"/>
    <w:qFormat/>
    <w:pPr>
      <w:jc w:val="left"/>
    </w:pPr>
    <w:rPr>
      <w:rFonts w:ascii="宋体" w:eastAsia="Times New Roman"/>
      <w:sz w:val="18"/>
      <w:szCs w:val="18"/>
    </w:rPr>
  </w:style>
  <w:style w:type="paragraph" w:styleId="821" w:customStyle="1">
    <w:name w:val="索引 51"/>
    <w:basedOn w:val="785"/>
    <w:next w:val="779"/>
    <w:uiPriority w:val="0"/>
    <w:qFormat/>
    <w:pPr>
      <w:ind w:left="798"/>
      <w:jc w:val="left"/>
    </w:pPr>
    <w:rPr>
      <w:rFonts w:ascii="Calibri" w:hAnsi="Calibri"/>
    </w:rPr>
  </w:style>
  <w:style w:type="paragraph" w:styleId="822" w:customStyle="1">
    <w:name w:val="正文文本111"/>
    <w:basedOn w:val="783"/>
    <w:next w:val="783"/>
    <w:uiPriority w:val="0"/>
    <w:qFormat/>
  </w:style>
  <w:style w:type="character" w:styleId="823" w:customStyle="1">
    <w:name w:val="Heading 6 Char"/>
    <w:basedOn w:val="739"/>
    <w:uiPriority w:val="9"/>
    <w:qFormat/>
    <w:rPr>
      <w:rFonts w:ascii="Arial" w:hAnsi="Arial" w:eastAsia="Arial" w:cs="Arial"/>
      <w:b/>
      <w:bCs/>
      <w:sz w:val="22"/>
      <w:szCs w:val="22"/>
    </w:rPr>
  </w:style>
  <w:style w:type="character" w:styleId="824" w:customStyle="1">
    <w:name w:val="Heading 7 Char"/>
    <w:basedOn w:val="739"/>
    <w:uiPriority w:val="9"/>
    <w:qFormat/>
    <w:rPr>
      <w:rFonts w:ascii="Arial" w:hAnsi="Arial" w:eastAsia="Arial" w:cs="Arial"/>
      <w:b/>
      <w:bCs/>
      <w:i/>
      <w:iCs/>
      <w:sz w:val="22"/>
      <w:szCs w:val="22"/>
    </w:rPr>
  </w:style>
  <w:style w:type="character" w:styleId="825" w:customStyle="1">
    <w:name w:val="Heading 8 Char"/>
    <w:basedOn w:val="739"/>
    <w:uiPriority w:val="9"/>
    <w:qFormat/>
    <w:rPr>
      <w:rFonts w:ascii="Arial" w:hAnsi="Arial" w:eastAsia="Arial" w:cs="Arial"/>
      <w:i/>
      <w:iCs/>
      <w:sz w:val="22"/>
      <w:szCs w:val="22"/>
    </w:rPr>
  </w:style>
  <w:style w:type="character" w:styleId="826" w:customStyle="1">
    <w:name w:val="Heading 9 Char"/>
    <w:basedOn w:val="739"/>
    <w:uiPriority w:val="9"/>
    <w:qFormat/>
    <w:rPr>
      <w:rFonts w:ascii="Arial" w:hAnsi="Arial" w:eastAsia="Arial" w:cs="Arial"/>
      <w:i/>
      <w:iCs/>
      <w:sz w:val="21"/>
      <w:szCs w:val="21"/>
    </w:rPr>
  </w:style>
  <w:style w:type="character" w:styleId="827" w:customStyle="1">
    <w:name w:val="Title Char"/>
    <w:basedOn w:val="739"/>
    <w:uiPriority w:val="10"/>
    <w:qFormat/>
    <w:rPr>
      <w:sz w:val="48"/>
      <w:szCs w:val="48"/>
    </w:rPr>
  </w:style>
  <w:style w:type="character" w:styleId="828" w:customStyle="1">
    <w:name w:val="Subtitle Char"/>
    <w:basedOn w:val="739"/>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39"/>
    <w:uiPriority w:val="99"/>
    <w:qFormat/>
  </w:style>
  <w:style w:type="character" w:styleId="832" w:customStyle="1">
    <w:name w:val="Caption Char"/>
    <w:uiPriority w:val="99"/>
    <w:qFormat/>
  </w:style>
  <w:style w:type="table" w:styleId="833" w:customStyle="1">
    <w:name w:val="无格式表格 1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网格表 7 彩色1"/>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4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basedOn w:val="74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清单表 7 彩色1"/>
    <w:basedOn w:val="74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2" w:customStyle="1">
    <w:name w:val="Endnote Text Char"/>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paragraph" w:styleId="854" w:customStyle="1">
    <w:name w:val="标题 211"/>
    <w:basedOn w:val="780"/>
    <w:next w:val="780"/>
    <w:uiPriority w:val="0"/>
    <w:qFormat/>
    <w:pPr>
      <w:keepLines/>
      <w:keepNext/>
      <w:spacing w:before="260" w:after="260" w:line="416" w:lineRule="auto"/>
      <w:outlineLvl w:val="1"/>
    </w:pPr>
    <w:rPr>
      <w:rFonts w:ascii="Calibri Light" w:hAnsi="Calibri Light"/>
      <w:bCs/>
      <w:sz w:val="32"/>
      <w:szCs w:val="32"/>
    </w:rPr>
  </w:style>
  <w:style w:type="paragraph" w:styleId="855" w:customStyle="1">
    <w:name w:val="正文缩进11"/>
    <w:basedOn w:val="783"/>
    <w:uiPriority w:val="0"/>
    <w:qFormat/>
    <w:pPr>
      <w:ind w:firstLine="420"/>
    </w:pPr>
  </w:style>
  <w:style w:type="character" w:styleId="856" w:customStyle="1">
    <w:name w:val="Heading 1 Char"/>
    <w:basedOn w:val="739"/>
    <w:uiPriority w:val="9"/>
    <w:qFormat/>
    <w:rPr>
      <w:rFonts w:ascii="Arial" w:hAnsi="Arial" w:eastAsia="Arial" w:cs="Arial"/>
      <w:sz w:val="40"/>
      <w:szCs w:val="40"/>
    </w:rPr>
  </w:style>
  <w:style w:type="character" w:styleId="857" w:customStyle="1">
    <w:name w:val="Heading 2 Char"/>
    <w:basedOn w:val="739"/>
    <w:uiPriority w:val="9"/>
    <w:qFormat/>
    <w:rPr>
      <w:rFonts w:ascii="Arial" w:hAnsi="Arial" w:eastAsia="Arial" w:cs="Arial"/>
      <w:sz w:val="34"/>
    </w:rPr>
  </w:style>
  <w:style w:type="character" w:styleId="858" w:customStyle="1">
    <w:name w:val="Heading 3 Char"/>
    <w:basedOn w:val="739"/>
    <w:link w:val="732"/>
    <w:uiPriority w:val="9"/>
    <w:qFormat/>
    <w:rPr>
      <w:rFonts w:ascii="Arial" w:hAnsi="Arial" w:eastAsia="Arial" w:cs="Arial"/>
      <w:sz w:val="30"/>
      <w:szCs w:val="30"/>
    </w:rPr>
  </w:style>
  <w:style w:type="character" w:styleId="859" w:customStyle="1">
    <w:name w:val="Heading 4 Char"/>
    <w:basedOn w:val="739"/>
    <w:uiPriority w:val="9"/>
    <w:qFormat/>
    <w:rPr>
      <w:rFonts w:ascii="Arial" w:hAnsi="Arial" w:eastAsia="Arial" w:cs="Arial"/>
      <w:b/>
      <w:bCs/>
      <w:sz w:val="26"/>
      <w:szCs w:val="26"/>
    </w:rPr>
  </w:style>
  <w:style w:type="character" w:styleId="860" w:customStyle="1">
    <w:name w:val="Heading 5 Char"/>
    <w:basedOn w:val="739"/>
    <w:uiPriority w:val="9"/>
    <w:qFormat/>
    <w:rPr>
      <w:rFonts w:ascii="Arial" w:hAnsi="Arial" w:eastAsia="Arial" w:cs="Arial"/>
      <w:b/>
      <w:bCs/>
      <w:sz w:val="24"/>
      <w:szCs w:val="24"/>
    </w:rPr>
  </w:style>
  <w:style w:type="character" w:styleId="861" w:customStyle="1">
    <w:name w:val="标题 6 字符"/>
    <w:basedOn w:val="739"/>
    <w:link w:val="735"/>
    <w:uiPriority w:val="9"/>
    <w:qFormat/>
    <w:rPr>
      <w:rFonts w:ascii="Arial" w:hAnsi="Arial" w:eastAsia="Arial" w:cs="Arial"/>
      <w:b/>
      <w:bCs/>
      <w:sz w:val="22"/>
      <w:szCs w:val="22"/>
    </w:rPr>
  </w:style>
  <w:style w:type="character" w:styleId="862" w:customStyle="1">
    <w:name w:val="标题 7 字符"/>
    <w:basedOn w:val="739"/>
    <w:link w:val="736"/>
    <w:uiPriority w:val="9"/>
    <w:qFormat/>
    <w:rPr>
      <w:rFonts w:ascii="Arial" w:hAnsi="Arial" w:eastAsia="Arial" w:cs="Arial"/>
      <w:b/>
      <w:bCs/>
      <w:i/>
      <w:iCs/>
      <w:sz w:val="22"/>
      <w:szCs w:val="22"/>
    </w:rPr>
  </w:style>
  <w:style w:type="character" w:styleId="863" w:customStyle="1">
    <w:name w:val="标题 8 字符"/>
    <w:basedOn w:val="739"/>
    <w:link w:val="737"/>
    <w:uiPriority w:val="9"/>
    <w:qFormat/>
    <w:rPr>
      <w:rFonts w:ascii="Arial" w:hAnsi="Arial" w:eastAsia="Arial" w:cs="Arial"/>
      <w:i/>
      <w:iCs/>
      <w:sz w:val="22"/>
      <w:szCs w:val="22"/>
    </w:rPr>
  </w:style>
  <w:style w:type="character" w:styleId="864" w:customStyle="1">
    <w:name w:val="标题 9 字符"/>
    <w:basedOn w:val="739"/>
    <w:link w:val="738"/>
    <w:uiPriority w:val="9"/>
    <w:qFormat/>
    <w:rPr>
      <w:rFonts w:ascii="Arial" w:hAnsi="Arial" w:eastAsia="Arial" w:cs="Arial"/>
      <w:i/>
      <w:iCs/>
      <w:sz w:val="21"/>
      <w:szCs w:val="21"/>
    </w:rPr>
  </w:style>
  <w:style w:type="paragraph" w:styleId="865">
    <w:name w:val="List Paragraph"/>
    <w:basedOn w:val="729"/>
    <w:uiPriority w:val="34"/>
    <w:qFormat/>
    <w:pPr>
      <w:contextualSpacing/>
      <w:ind w:left="720"/>
    </w:pPr>
  </w:style>
  <w:style w:type="paragraph" w:styleId="866">
    <w:name w:val="No Spacing"/>
    <w:uiPriority w:val="1"/>
    <w:qFormat/>
    <w:rPr>
      <w:rFonts w:hint="default" w:ascii="Times New Roman" w:hAnsi="Times New Roman" w:eastAsia="宋体" w:cs="Times New Roman"/>
      <w:lang w:val="en-US" w:eastAsia="zh-CN" w:bidi="ar-SA"/>
    </w:rPr>
  </w:style>
  <w:style w:type="character" w:styleId="867" w:customStyle="1">
    <w:name w:val="标题 字符"/>
    <w:basedOn w:val="739"/>
    <w:link w:val="768"/>
    <w:uiPriority w:val="10"/>
    <w:qFormat/>
    <w:rPr>
      <w:sz w:val="48"/>
      <w:szCs w:val="48"/>
    </w:rPr>
  </w:style>
  <w:style w:type="character" w:styleId="868" w:customStyle="1">
    <w:name w:val="副标题 字符"/>
    <w:basedOn w:val="739"/>
    <w:link w:val="761"/>
    <w:uiPriority w:val="11"/>
    <w:qFormat/>
    <w:rPr>
      <w:sz w:val="24"/>
      <w:szCs w:val="24"/>
    </w:rPr>
  </w:style>
  <w:style w:type="paragraph" w:styleId="869">
    <w:name w:val="Quote"/>
    <w:basedOn w:val="729"/>
    <w:next w:val="729"/>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729"/>
    <w:next w:val="729"/>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页眉 字符"/>
    <w:basedOn w:val="739"/>
    <w:link w:val="758"/>
    <w:uiPriority w:val="99"/>
    <w:qFormat/>
  </w:style>
  <w:style w:type="character" w:styleId="874" w:customStyle="1">
    <w:name w:val="Footer Char"/>
    <w:basedOn w:val="739"/>
    <w:uiPriority w:val="99"/>
    <w:qFormat/>
  </w:style>
  <w:style w:type="character" w:styleId="875" w:customStyle="1">
    <w:name w:val="页脚 字符"/>
    <w:link w:val="757"/>
    <w:uiPriority w:val="99"/>
    <w:qFormat/>
  </w:style>
  <w:style w:type="table" w:styleId="876"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7" w:customStyle="1">
    <w:name w:val="Grid Table 1 Light - Accent 1"/>
    <w:basedOn w:val="7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 Accent 1"/>
    <w:basedOn w:val="7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4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4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Grid Table 3 - Accent 1"/>
    <w:basedOn w:val="7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4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4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 Accent 1"/>
    <w:basedOn w:val="74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6" w:customStyle="1">
    <w:name w:val="Grid Table 4 - Accent 2"/>
    <w:basedOn w:val="74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4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4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4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0" w:customStyle="1">
    <w:name w:val="Grid Table 4 - Accent 6"/>
    <w:basedOn w:val="74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2"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6"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Grid Table 6 Colorful - Accent 1"/>
    <w:basedOn w:val="74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4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0" w:customStyle="1">
    <w:name w:val="Grid Table 6 Colorful - Accent 4"/>
    <w:basedOn w:val="7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4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6 Colorful - Accent 6"/>
    <w:basedOn w:val="74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7 Colorful - Accent 1"/>
    <w:basedOn w:val="74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4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4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4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4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4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 Accent 1"/>
    <w:basedOn w:val="74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4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4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4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4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4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List Table 2 - Accent 1"/>
    <w:basedOn w:val="74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6" w:customStyle="1">
    <w:name w:val="List Table 2 - Accent 2"/>
    <w:basedOn w:val="74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7" w:customStyle="1">
    <w:name w:val="List Table 2 - Accent 3"/>
    <w:basedOn w:val="74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8" w:customStyle="1">
    <w:name w:val="List Table 2 - Accent 4"/>
    <w:basedOn w:val="74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9" w:customStyle="1">
    <w:name w:val="List Table 2 - Accent 5"/>
    <w:basedOn w:val="74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0" w:customStyle="1">
    <w:name w:val="List Table 2 - Accent 6"/>
    <w:basedOn w:val="74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1" w:customStyle="1">
    <w:name w:val="List Table 3 - Accent 1"/>
    <w:basedOn w:val="74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3 - Accent 2"/>
    <w:basedOn w:val="7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4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4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4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List Table 4 - Accent 1"/>
    <w:basedOn w:val="74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4 - Accent 2"/>
    <w:basedOn w:val="74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4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4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4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2" w:customStyle="1">
    <w:name w:val="List Table 4 - Accent 6"/>
    <w:basedOn w:val="74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List Table 5 Dark - Accent 1"/>
    <w:basedOn w:val="74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4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4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4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4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4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 Accent 1"/>
    <w:basedOn w:val="74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0" w:customStyle="1">
    <w:name w:val="List Table 6 Colorful - Accent 2"/>
    <w:basedOn w:val="74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1" w:customStyle="1">
    <w:name w:val="List Table 6 Colorful - Accent 3"/>
    <w:basedOn w:val="74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2" w:customStyle="1">
    <w:name w:val="List Table 6 Colorful - Accent 4"/>
    <w:basedOn w:val="74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3" w:customStyle="1">
    <w:name w:val="List Table 6 Colorful - Accent 5"/>
    <w:basedOn w:val="74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4" w:customStyle="1">
    <w:name w:val="List Table 6 Colorful - Accent 6"/>
    <w:basedOn w:val="74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5" w:customStyle="1">
    <w:name w:val="List Table 7 Colorful - Accent 1"/>
    <w:basedOn w:val="74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4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4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4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4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4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3" w:customStyle="1">
    <w:name w:val="Lined - Accent 2"/>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Lined - Accent 6"/>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4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0" w:customStyle="1">
    <w:name w:val="Bordered &amp; Lined - Accent 2"/>
    <w:basedOn w:val="74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74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74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74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4" w:customStyle="1">
    <w:name w:val="Bordered &amp; Lined - Accent 6"/>
    <w:basedOn w:val="74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7" w:customStyle="1">
    <w:name w:val="Bordered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7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7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1" w:customStyle="1">
    <w:name w:val="Bordered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Footnote Text Char"/>
    <w:uiPriority w:val="99"/>
    <w:qFormat/>
    <w:rPr>
      <w:sz w:val="18"/>
    </w:rPr>
  </w:style>
  <w:style w:type="character" w:styleId="983" w:customStyle="1">
    <w:name w:val="尾注文本 字符"/>
    <w:link w:val="755"/>
    <w:uiPriority w:val="99"/>
    <w:qFormat/>
    <w:rPr>
      <w:sz w:val="20"/>
    </w:rPr>
  </w:style>
  <w:style w:type="paragraph" w:styleId="984" w:customStyle="1">
    <w:name w:val="TOC 标题11"/>
    <w:uiPriority w:val="39"/>
    <w:unhideWhenUsed/>
    <w:qFormat/>
    <w:rPr>
      <w:rFonts w:hint="default" w:ascii="Times New Roman" w:hAnsi="Times New Roman" w:eastAsia="宋体" w:cs="Times New Roman"/>
      <w:lang w:val="en-US" w:eastAsia="zh-CN" w:bidi="ar-SA"/>
    </w:rPr>
  </w:style>
  <w:style w:type="character" w:styleId="985" w:customStyle="1">
    <w:name w:val="标题 1 字符"/>
    <w:link w:val="730"/>
    <w:uiPriority w:val="0"/>
    <w:qFormat/>
    <w:rPr>
      <w:rFonts w:ascii="Arial" w:hAnsi="Arial" w:eastAsia="宋体" w:cs="微软雅黑"/>
      <w:b/>
      <w:sz w:val="36"/>
      <w:szCs w:val="32"/>
      <w:lang w:bidi="ar-SA"/>
    </w:rPr>
  </w:style>
  <w:style w:type="character" w:styleId="986" w:customStyle="1">
    <w:name w:val="标题 2 字符"/>
    <w:link w:val="731"/>
    <w:uiPriority w:val="9"/>
    <w:qFormat/>
    <w:rPr>
      <w:rFonts w:ascii="Arial" w:hAnsi="Arial" w:eastAsia="宋体" w:cs="Times New Roman"/>
      <w:b/>
      <w:bCs/>
      <w:sz w:val="21"/>
      <w:szCs w:val="21"/>
      <w:lang w:bidi="ar-SA"/>
    </w:rPr>
  </w:style>
  <w:style w:type="character" w:styleId="987" w:customStyle="1">
    <w:name w:val="标题 3 字符"/>
    <w:basedOn w:val="739"/>
    <w:link w:val="732"/>
    <w:uiPriority w:val="0"/>
    <w:qFormat/>
    <w:rPr>
      <w:rFonts w:ascii="Arial" w:hAnsi="Arial" w:eastAsia="宋体" w:cstheme="minorBidi"/>
      <w:b/>
      <w:sz w:val="28"/>
      <w:szCs w:val="22"/>
      <w:lang w:val="en-US" w:eastAsia="en-US" w:bidi="ar-SA"/>
    </w:rPr>
  </w:style>
  <w:style w:type="character" w:styleId="988" w:customStyle="1">
    <w:name w:val="标题 4 字符"/>
    <w:link w:val="733"/>
    <w:uiPriority w:val="0"/>
    <w:qFormat/>
    <w:rPr>
      <w:rFonts w:ascii="Arial" w:hAnsi="Arial" w:eastAsia="宋体"/>
      <w:b/>
      <w:sz w:val="24"/>
      <w:szCs w:val="20"/>
      <w:lang w:val="zh-CN"/>
    </w:rPr>
  </w:style>
  <w:style w:type="character" w:styleId="989" w:customStyle="1">
    <w:name w:val="标题 5 字符"/>
    <w:link w:val="734"/>
    <w:uiPriority w:val="0"/>
    <w:qFormat/>
    <w:rPr>
      <w:rFonts w:eastAsia="宋体"/>
      <w:b/>
      <w:sz w:val="24"/>
    </w:rPr>
  </w:style>
  <w:style w:type="paragraph" w:styleId="990" w:customStyle="1">
    <w:name w:val="正文首行缩进 21"/>
    <w:basedOn w:val="818"/>
    <w:next w:val="785"/>
    <w:uiPriority w:val="0"/>
    <w:qFormat/>
    <w:pPr>
      <w:ind w:left="0" w:firstLine="420"/>
      <w:spacing w:after="0" w:line="360" w:lineRule="auto"/>
    </w:pPr>
    <w:rPr>
      <w:rFonts w:ascii="宋体" w:hAnsi="宋体"/>
    </w:rPr>
  </w:style>
  <w:style w:type="paragraph" w:styleId="991" w:customStyle="1">
    <w:name w:val="一级条标题"/>
    <w:basedOn w:val="992"/>
    <w:next w:val="993"/>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92" w:customStyle="1">
    <w:name w:val="章标题"/>
    <w:next w:val="77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3" w:customStyle="1">
    <w:name w:val="段"/>
    <w:basedOn w:val="779"/>
    <w:next w:val="779"/>
    <w:uiPriority w:val="0"/>
    <w:qFormat/>
    <w:pPr>
      <w:ind w:firstLine="200"/>
      <w:widowControl/>
    </w:pPr>
    <w:rPr>
      <w:rFonts w:ascii="宋体"/>
      <w:sz w:val="20"/>
      <w:szCs w:val="20"/>
    </w:rPr>
  </w:style>
  <w:style w:type="paragraph" w:styleId="994" w:customStyle="1">
    <w:name w:val="PlainText1"/>
    <w:basedOn w:val="729"/>
    <w:uiPriority w:val="0"/>
    <w:qFormat/>
    <w:rPr>
      <w:rFonts w:ascii="宋体" w:hAnsi="Courier New"/>
    </w:rPr>
  </w:style>
  <w:style w:type="paragraph" w:styleId="995" w:customStyle="1">
    <w:name w:val="UserStyle_0"/>
    <w:next w:val="729"/>
    <w:uiPriority w:val="0"/>
    <w:qFormat/>
    <w:rPr>
      <w:rFonts w:hint="default" w:ascii="Times New Roman" w:hAnsi="Times New Roman" w:eastAsia="宋体" w:cs="Times New Roman"/>
      <w:color w:val="000000"/>
      <w:sz w:val="24"/>
      <w:szCs w:val="24"/>
      <w:lang w:val="en-US" w:eastAsia="zh-CN" w:bidi="ar-SA"/>
    </w:rPr>
  </w:style>
  <w:style w:type="paragraph" w:styleId="996" w:customStyle="1">
    <w:name w:val="日期1"/>
    <w:basedOn w:val="779"/>
    <w:next w:val="779"/>
    <w:uiPriority w:val="0"/>
    <w:qFormat/>
    <w:rPr>
      <w:rFonts w:eastAsia="仿宋_GB2312"/>
      <w:sz w:val="28"/>
      <w:szCs w:val="20"/>
    </w:rPr>
  </w:style>
  <w:style w:type="paragraph" w:styleId="997" w:customStyle="1">
    <w:name w:val="普通(网站)11"/>
    <w:basedOn w:val="779"/>
    <w:uiPriority w:val="0"/>
    <w:qFormat/>
    <w:pPr>
      <w:jc w:val="left"/>
      <w:spacing w:before="100" w:beforeAutospacing="1" w:after="100" w:afterAutospacing="1"/>
      <w:widowControl/>
    </w:pPr>
    <w:rPr>
      <w:rFonts w:ascii="宋体" w:hAnsi="宋体"/>
      <w:sz w:val="24"/>
    </w:rPr>
  </w:style>
  <w:style w:type="paragraph" w:styleId="998" w:customStyle="1">
    <w:name w:val="页眉1"/>
    <w:basedOn w:val="779"/>
    <w:uiPriority w:val="0"/>
    <w:qFormat/>
    <w:pPr>
      <w:jc w:val="center"/>
      <w:tabs>
        <w:tab w:val="center" w:pos="4153" w:leader="none"/>
        <w:tab w:val="right" w:pos="8306" w:leader="none"/>
      </w:tabs>
      <w:pBdr>
        <w:bottom w:val="single" w:color="000000" w:sz="6" w:space="1"/>
      </w:pBdr>
    </w:pPr>
    <w:rPr>
      <w:sz w:val="18"/>
      <w:szCs w:val="18"/>
    </w:rPr>
  </w:style>
  <w:style w:type="paragraph" w:styleId="999" w:customStyle="1">
    <w:name w:val="页脚1"/>
    <w:basedOn w:val="779"/>
    <w:uiPriority w:val="0"/>
    <w:qFormat/>
    <w:pPr>
      <w:jc w:val="left"/>
      <w:tabs>
        <w:tab w:val="center" w:pos="4153" w:leader="none"/>
        <w:tab w:val="right" w:pos="8306" w:leader="none"/>
      </w:tabs>
    </w:pPr>
    <w:rPr>
      <w:sz w:val="18"/>
      <w:szCs w:val="18"/>
    </w:rPr>
  </w:style>
  <w:style w:type="character" w:styleId="1000" w:customStyle="1">
    <w:name w:val="页码1"/>
    <w:uiPriority w:val="0"/>
    <w:qFormat/>
  </w:style>
  <w:style w:type="paragraph" w:styleId="1001" w:customStyle="1">
    <w:name w:val="纯文本1"/>
    <w:basedOn w:val="785"/>
    <w:uiPriority w:val="0"/>
    <w:qFormat/>
    <w:rPr>
      <w:rFonts w:ascii="宋体" w:hAnsi="Courier New"/>
      <w:szCs w:val="21"/>
    </w:rPr>
  </w:style>
  <w:style w:type="character" w:styleId="1002" w:customStyle="1">
    <w:name w:val="16"/>
    <w:basedOn w:val="1003"/>
    <w:uiPriority w:val="0"/>
    <w:qFormat/>
    <w:rPr>
      <w:rFonts w:hint="default" w:ascii="Times New Roman" w:hAnsi="Times New Roman" w:eastAsia="宋体" w:cs="Times New Roman"/>
      <w:sz w:val="21"/>
      <w:szCs w:val="24"/>
      <w:lang w:val="en-US" w:eastAsia="zh-CN" w:bidi="ar-SA"/>
    </w:rPr>
  </w:style>
  <w:style w:type="character" w:styleId="1003" w:customStyle="1">
    <w:name w:val="默认段落字体1"/>
    <w:uiPriority w:val="0"/>
    <w:semiHidden/>
    <w:qFormat/>
  </w:style>
  <w:style w:type="character" w:styleId="1004" w:customStyle="1">
    <w:name w:val="15"/>
    <w:basedOn w:val="739"/>
    <w:link w:val="780"/>
    <w:uiPriority w:val="0"/>
    <w:qFormat/>
    <w:rPr>
      <w:rFonts w:ascii="仿宋" w:hAnsi="仿宋" w:eastAsia="仿宋"/>
      <w:color w:val="000000"/>
      <w:sz w:val="18"/>
      <w:szCs w:val="18"/>
    </w:rPr>
  </w:style>
  <w:style w:type="paragraph" w:styleId="1005" w:customStyle="1">
    <w:name w:val="文本块11"/>
    <w:basedOn w:val="783"/>
    <w:uiPriority w:val="0"/>
    <w:qFormat/>
    <w:pPr>
      <w:ind w:left="420" w:right="33"/>
      <w:jc w:val="left"/>
    </w:pPr>
    <w:rPr>
      <w:sz w:val="24"/>
      <w:szCs w:val="20"/>
    </w:rPr>
  </w:style>
  <w:style w:type="paragraph" w:styleId="1006" w:customStyle="1">
    <w:name w:val="p0"/>
    <w:basedOn w:val="780"/>
    <w:uiPriority w:val="0"/>
    <w:qFormat/>
    <w:pPr>
      <w:widowControl/>
    </w:pPr>
    <w:rPr>
      <w:szCs w:val="21"/>
    </w:rPr>
  </w:style>
  <w:style w:type="character" w:styleId="1007" w:customStyle="1">
    <w:name w:val="批注文字 字符"/>
    <w:basedOn w:val="739"/>
    <w:link w:val="747"/>
    <w:uiPriority w:val="99"/>
    <w:semiHidden/>
    <w:qFormat/>
    <w:rPr>
      <w:rFonts w:ascii="Times New Roman" w:hAnsi="Times New Roman" w:eastAsia="宋体" w:cs="Times New Roman"/>
      <w:sz w:val="24"/>
    </w:rPr>
  </w:style>
  <w:style w:type="character" w:styleId="1008" w:customStyle="1">
    <w:name w:val="批注主题 字符"/>
    <w:basedOn w:val="1007"/>
    <w:link w:val="769"/>
    <w:uiPriority w:val="99"/>
    <w:semiHidden/>
    <w:qFormat/>
    <w:rPr>
      <w:rFonts w:ascii="Times New Roman" w:hAnsi="Times New Roman" w:eastAsia="宋体" w:cs="Times New Roman"/>
      <w:b/>
      <w:bCs/>
      <w:sz w:val="24"/>
    </w:rPr>
  </w:style>
  <w:style w:type="character" w:styleId="1009" w:customStyle="1">
    <w:name w:val="批注框文本 字符"/>
    <w:basedOn w:val="739"/>
    <w:link w:val="756"/>
    <w:uiPriority w:val="99"/>
    <w:semiHidden/>
    <w:qFormat/>
    <w:rPr>
      <w:rFonts w:ascii="Times New Roman" w:hAnsi="Times New Roman" w:eastAsia="宋体" w:cs="Times New Roman"/>
      <w:sz w:val="18"/>
      <w:szCs w:val="18"/>
    </w:rPr>
  </w:style>
  <w:style w:type="paragraph" w:styleId="1010" w:customStyle="1">
    <w:name w:val="Table Paragraph"/>
    <w:basedOn w:val="729"/>
    <w:uiPriority w:val="1"/>
    <w:qFormat/>
    <w:rPr>
      <w:rFonts w:ascii="宋体" w:hAnsi="宋体" w:cs="宋体"/>
      <w:lang w:val="zh-CN" w:bidi="zh-CN"/>
    </w:rPr>
  </w:style>
  <w:style w:type="character" w:styleId="1011" w:customStyle="1">
    <w:name w:val="font51"/>
    <w:basedOn w:val="739"/>
    <w:uiPriority w:val="0"/>
    <w:qFormat/>
    <w:rPr>
      <w:rFonts w:hint="eastAsia" w:ascii="宋体" w:hAnsi="宋体" w:eastAsia="宋体" w:cs="宋体"/>
      <w:b/>
      <w:bCs/>
      <w:color w:val="000000"/>
      <w:sz w:val="18"/>
      <w:szCs w:val="18"/>
      <w:u w:val="none"/>
    </w:rPr>
  </w:style>
  <w:style w:type="character" w:styleId="1012" w:customStyle="1">
    <w:name w:val="font31"/>
    <w:basedOn w:val="739"/>
    <w:uiPriority w:val="0"/>
    <w:qFormat/>
    <w:rPr>
      <w:rFonts w:hint="eastAsia" w:ascii="宋体" w:hAnsi="宋体" w:eastAsia="宋体" w:cs="宋体"/>
      <w:color w:val="000000"/>
      <w:sz w:val="22"/>
      <w:szCs w:val="22"/>
      <w:u w:val="single"/>
    </w:rPr>
  </w:style>
  <w:style w:type="paragraph" w:styleId="10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4" w:customStyle="1">
    <w:name w:val="Body text|1"/>
    <w:basedOn w:val="729"/>
    <w:uiPriority w:val="0"/>
    <w:qFormat/>
    <w:pPr>
      <w:ind w:firstLine="400"/>
      <w:spacing w:after="220" w:line="408" w:lineRule="auto"/>
      <w:widowControl w:val="off"/>
    </w:pPr>
    <w:rPr>
      <w:rFonts w:ascii="宋体" w:hAnsi="宋体" w:cs="宋体"/>
      <w:sz w:val="30"/>
      <w:szCs w:val="30"/>
      <w:lang w:val="zh-TW" w:eastAsia="zh-TW" w:bidi="zh-TW"/>
    </w:rPr>
  </w:style>
  <w:style w:type="paragraph" w:styleId="1015" w:customStyle="1">
    <w:name w:val="普通正文"/>
    <w:basedOn w:val="729"/>
    <w:uiPriority w:val="0"/>
    <w:qFormat/>
    <w:pPr>
      <w:ind w:firstLine="480"/>
      <w:spacing w:before="120" w:after="120" w:line="360" w:lineRule="auto"/>
    </w:pPr>
    <w:rPr>
      <w:rFonts w:ascii="Arial" w:hAnsi="Arial"/>
      <w:szCs w:val="24"/>
    </w:rPr>
  </w:style>
  <w:style w:type="paragraph" w:styleId="1016" w:customStyle="1">
    <w:name w:val="_HT_正文"/>
    <w:basedOn w:val="729"/>
    <w:uiPriority w:val="0"/>
    <w:qFormat/>
    <w:pPr>
      <w:ind w:firstLine="200"/>
      <w:spacing w:line="360" w:lineRule="auto"/>
    </w:pPr>
  </w:style>
  <w:style w:type="paragraph" w:styleId="1017" w:customStyle="1">
    <w:name w:val="列出段落1"/>
    <w:basedOn w:val="729"/>
    <w:uiPriority w:val="0"/>
    <w:qFormat/>
    <w:pPr>
      <w:ind w:firstLine="420"/>
    </w:pPr>
    <w:rPr>
      <w:rFonts w:ascii="Calibri" w:hAnsi="Calibri"/>
      <w:szCs w:val="22"/>
    </w:rPr>
  </w:style>
  <w:style w:type="character" w:styleId="1018" w:customStyle="1">
    <w:name w:val="font11"/>
    <w:basedOn w:val="739"/>
    <w:uiPriority w:val="0"/>
    <w:qFormat/>
    <w:rPr>
      <w:rFonts w:hint="eastAsia" w:ascii="宋体" w:hAnsi="宋体" w:eastAsia="宋体" w:cs="宋体"/>
      <w:color w:val="000000"/>
      <w:sz w:val="24"/>
      <w:szCs w:val="24"/>
      <w:u w:val="none"/>
    </w:rPr>
  </w:style>
  <w:style w:type="paragraph" w:styleId="101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  文"/>
    <w:basedOn w:val="729"/>
    <w:uiPriority w:val="99"/>
    <w:qFormat/>
    <w:pPr>
      <w:ind w:firstLine="200"/>
      <w:spacing w:line="360" w:lineRule="auto"/>
    </w:pPr>
    <w:rPr>
      <w:rFonts w:ascii="Calibri" w:hAnsi="Calibri"/>
    </w:rPr>
  </w:style>
  <w:style w:type="paragraph" w:styleId="1021" w:customStyle="1">
    <w:name w:val="正文1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22" w:customStyle="1">
    <w:name w:val="Table Normal"/>
    <w:uiPriority w:val="0"/>
    <w:semiHidden/>
    <w:unhideWhenUsed/>
    <w:qFormat/>
    <w:tblPr>
      <w:tblCellMar>
        <w:left w:w="0" w:type="dxa"/>
        <w:top w:w="0" w:type="dxa"/>
        <w:right w:w="0" w:type="dxa"/>
        <w:bottom w:w="0" w:type="dxa"/>
      </w:tblCellMar>
    </w:tblPr>
  </w:style>
  <w:style w:type="character" w:styleId="1023" w:customStyle="1">
    <w:name w:val="NormalCharacter"/>
    <w:link w:val="779"/>
    <w:uiPriority w:val="0"/>
    <w:semiHidden/>
    <w:qFormat/>
  </w:style>
  <w:style w:type="paragraph" w:styleId="1024"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table" w:styleId="1025" w:customStyle="1">
    <w:name w:val="网格型2"/>
    <w:uiPriority w:val="39"/>
    <w:qFormat/>
    <w:rPr>
      <w:rFonts w:ascii="Times New Roman" w:hAnsi="Times New Roman"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6" w:customStyle="1">
    <w:name w:val="网格型1"/>
    <w:uiPriority w:val="0"/>
    <w:qFormat/>
    <w:tblPr>
      <w:tblCellMar>
        <w:left w:w="0" w:type="dxa"/>
        <w:top w:w="0" w:type="dxa"/>
        <w:right w:w="0" w:type="dxa"/>
        <w:bottom w:w="0" w:type="dxa"/>
      </w:tblCellMar>
    </w:tbl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江苏大设建设有限公司业务部</cp:lastModifiedBy>
  <cp:revision>17</cp:revision>
  <dcterms:created xsi:type="dcterms:W3CDTF">2024-07-16T11:08:00Z</dcterms:created>
  <dcterms:modified xsi:type="dcterms:W3CDTF">2025-12-10T09:07:47Z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B7EF6571C294448399327D08B32F835F_13</vt:lpwstr>
  </property>
  <property fmtid="{D5CDD505-2E9C-101B-9397-08002B2CF9AE}" pid="4" name="KSOTemplateDocerSaveRecord">
    <vt:lpwstr>eyJoZGlkIjoiMzk5NWVmYWQwOWYyOWU4OTEyMzAzYzgzYTdlZjAyM2EiLCJ1c2VySWQiOiIzNjQxOTEyMTcifQ==</vt:lpwstr>
  </property>
</Properties>
</file>